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05" w:rsidRPr="00FE39D3" w:rsidRDefault="00936D05" w:rsidP="00936D05">
      <w:pPr>
        <w:pStyle w:val="Titolo2"/>
        <w:rPr>
          <w:rFonts w:ascii="Times New Roman" w:hAnsi="Times New Roman" w:cs="Times New Roman"/>
        </w:rPr>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Pr="00FE39D3" w:rsidRDefault="00936D05" w:rsidP="00936D05">
      <w:pPr>
        <w:pStyle w:val="TitoloDocumento"/>
        <w:spacing w:line="276" w:lineRule="auto"/>
      </w:pPr>
    </w:p>
    <w:p w:rsidR="00936D05" w:rsidRPr="00FE39D3" w:rsidRDefault="00936D05" w:rsidP="00936D05">
      <w:pPr>
        <w:pStyle w:val="TitoloDocumento"/>
        <w:spacing w:line="276" w:lineRule="auto"/>
        <w:rPr>
          <w:b w:val="0"/>
        </w:rPr>
      </w:pPr>
    </w:p>
    <w:p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p>
    <w:p w:rsidR="007763D7" w:rsidRPr="00FE39D3" w:rsidRDefault="007763D7" w:rsidP="007763D7">
      <w:pPr>
        <w:pStyle w:val="TitoloDocumento"/>
        <w:pBdr>
          <w:top w:val="single" w:sz="4" w:space="1" w:color="auto"/>
          <w:left w:val="single" w:sz="4" w:space="4" w:color="auto"/>
          <w:bottom w:val="single" w:sz="4" w:space="1" w:color="auto"/>
          <w:right w:val="single" w:sz="4" w:space="4" w:color="auto"/>
        </w:pBdr>
        <w:spacing w:line="276" w:lineRule="auto"/>
        <w:rPr>
          <w:b w:val="0"/>
        </w:rPr>
      </w:pPr>
      <w:r w:rsidRPr="00FE39D3">
        <w:rPr>
          <w:b w:val="0"/>
        </w:rPr>
        <w:t>Report semestrale complessivo dell’Agenzia</w:t>
      </w:r>
      <w:r>
        <w:rPr>
          <w:b w:val="0"/>
        </w:rPr>
        <w:t xml:space="preserve"> – II semestre*</w:t>
      </w:r>
    </w:p>
    <w:p w:rsidR="007763D7" w:rsidRPr="00FE39D3" w:rsidRDefault="007763D7" w:rsidP="007763D7">
      <w:pPr>
        <w:pStyle w:val="TitoloDocumento"/>
        <w:pBdr>
          <w:top w:val="single" w:sz="4" w:space="1" w:color="auto"/>
          <w:left w:val="single" w:sz="4" w:space="4" w:color="auto"/>
          <w:bottom w:val="single" w:sz="4" w:space="1" w:color="auto"/>
          <w:right w:val="single" w:sz="4" w:space="4" w:color="auto"/>
        </w:pBdr>
        <w:spacing w:line="276" w:lineRule="auto"/>
        <w:rPr>
          <w:b w:val="0"/>
        </w:rPr>
      </w:pPr>
    </w:p>
    <w:p w:rsidR="007763D7" w:rsidRPr="00FE39D3" w:rsidRDefault="007763D7" w:rsidP="007763D7">
      <w:pPr>
        <w:spacing w:after="0"/>
        <w:jc w:val="center"/>
        <w:rPr>
          <w:rFonts w:ascii="Times New Roman" w:hAnsi="Times New Roman"/>
        </w:rPr>
      </w:pPr>
    </w:p>
    <w:p w:rsidR="007763D7" w:rsidRPr="00FE39D3" w:rsidRDefault="007763D7" w:rsidP="007763D7">
      <w:pPr>
        <w:rPr>
          <w:rFonts w:ascii="Times New Roman" w:hAnsi="Times New Roman"/>
          <w:sz w:val="24"/>
        </w:rPr>
      </w:pPr>
    </w:p>
    <w:p w:rsidR="007763D7" w:rsidRPr="00FE39D3" w:rsidRDefault="007763D7" w:rsidP="007763D7">
      <w:pPr>
        <w:pStyle w:val="Default"/>
        <w:rPr>
          <w:rFonts w:ascii="Times New Roman" w:hAnsi="Times New Roman" w:cs="Times New Roman"/>
        </w:rPr>
      </w:pPr>
    </w:p>
    <w:p w:rsidR="007763D7" w:rsidRPr="00FE39D3" w:rsidRDefault="007763D7" w:rsidP="007763D7">
      <w:pPr>
        <w:rPr>
          <w:rFonts w:ascii="Times New Roman" w:hAnsi="Times New Roman"/>
        </w:rPr>
      </w:pPr>
    </w:p>
    <w:p w:rsidR="007763D7" w:rsidRPr="00FE39D3" w:rsidRDefault="007763D7" w:rsidP="007763D7">
      <w:pPr>
        <w:rPr>
          <w:rFonts w:ascii="Times New Roman" w:hAnsi="Times New Roman"/>
        </w:rPr>
      </w:pPr>
    </w:p>
    <w:p w:rsidR="007763D7" w:rsidRPr="00FE39D3" w:rsidRDefault="007763D7" w:rsidP="007763D7">
      <w:pPr>
        <w:rPr>
          <w:rFonts w:ascii="Times New Roman" w:hAnsi="Times New Roman"/>
        </w:rPr>
      </w:pPr>
    </w:p>
    <w:p w:rsidR="007763D7" w:rsidRDefault="007763D7" w:rsidP="007763D7">
      <w:pPr>
        <w:rPr>
          <w:rFonts w:ascii="Times New Roman" w:hAnsi="Times New Roman"/>
        </w:rPr>
      </w:pPr>
    </w:p>
    <w:p w:rsidR="007763D7" w:rsidRPr="00BC5970" w:rsidRDefault="007763D7" w:rsidP="007763D7">
      <w:pPr>
        <w:pStyle w:val="Paragrafoelenco"/>
        <w:ind w:left="1080"/>
        <w:rPr>
          <w:rFonts w:ascii="Times New Roman" w:hAnsi="Times New Roman"/>
        </w:rPr>
        <w:sectPr w:rsidR="007763D7" w:rsidRPr="00BC5970" w:rsidSect="005D3BC8">
          <w:headerReference w:type="default" r:id="rId8"/>
          <w:pgSz w:w="11900" w:h="16840"/>
          <w:pgMar w:top="1417" w:right="1134" w:bottom="1134" w:left="1134" w:header="708" w:footer="708" w:gutter="0"/>
          <w:cols w:space="708"/>
          <w:docGrid w:linePitch="360"/>
        </w:sectPr>
      </w:pPr>
      <w:r>
        <w:rPr>
          <w:rFonts w:ascii="Times New Roman" w:hAnsi="Times New Roman"/>
        </w:rPr>
        <w:t xml:space="preserve">* contiene dati provvisori che saranno </w:t>
      </w:r>
      <w:r w:rsidR="00644DB3">
        <w:rPr>
          <w:rFonts w:ascii="Times New Roman" w:hAnsi="Times New Roman"/>
        </w:rPr>
        <w:t xml:space="preserve">aggiornati, </w:t>
      </w:r>
      <w:r>
        <w:rPr>
          <w:rFonts w:ascii="Times New Roman" w:hAnsi="Times New Roman"/>
        </w:rPr>
        <w:t>validati ed ufficializzati in sede di relazione della Performance</w:t>
      </w:r>
    </w:p>
    <w:sdt>
      <w:sdtPr>
        <w:rPr>
          <w:rFonts w:ascii="Times New Roman" w:eastAsia="Calibri" w:hAnsi="Times New Roman" w:cs="Times New Roman"/>
          <w:b w:val="0"/>
          <w:bCs w:val="0"/>
          <w:color w:val="auto"/>
          <w:sz w:val="22"/>
          <w:szCs w:val="22"/>
          <w:lang w:eastAsia="en-US"/>
        </w:rPr>
        <w:id w:val="-1978902273"/>
        <w:docPartObj>
          <w:docPartGallery w:val="Table of Contents"/>
          <w:docPartUnique/>
        </w:docPartObj>
      </w:sdtPr>
      <w:sdtEndPr>
        <w:rPr>
          <w:noProof/>
        </w:rPr>
      </w:sdtEndPr>
      <w:sdtContent>
        <w:p w:rsidR="00936D05" w:rsidRPr="00FE39D3" w:rsidRDefault="00936D05" w:rsidP="00936D05">
          <w:pPr>
            <w:pStyle w:val="Titolosommario"/>
            <w:rPr>
              <w:rFonts w:ascii="Times New Roman" w:hAnsi="Times New Roman" w:cs="Times New Roman"/>
            </w:rPr>
          </w:pPr>
          <w:r w:rsidRPr="00FE39D3">
            <w:rPr>
              <w:rFonts w:ascii="Times New Roman" w:hAnsi="Times New Roman" w:cs="Times New Roman"/>
            </w:rPr>
            <w:t>Sommario</w:t>
          </w:r>
        </w:p>
        <w:p w:rsidR="00D509BE" w:rsidRDefault="00936D05">
          <w:pPr>
            <w:pStyle w:val="Sommario2"/>
            <w:tabs>
              <w:tab w:val="right" w:leader="dot" w:pos="9622"/>
            </w:tabs>
            <w:rPr>
              <w:rFonts w:eastAsiaTheme="minorEastAsia" w:cstheme="minorBidi"/>
              <w:b w:val="0"/>
              <w:noProof/>
              <w:lang w:eastAsia="it-IT"/>
            </w:rPr>
          </w:pPr>
          <w:r w:rsidRPr="00FE39D3">
            <w:rPr>
              <w:rFonts w:ascii="Times New Roman" w:hAnsi="Times New Roman"/>
              <w:b w:val="0"/>
            </w:rPr>
            <w:fldChar w:fldCharType="begin"/>
          </w:r>
          <w:r w:rsidRPr="00FE39D3">
            <w:rPr>
              <w:rFonts w:ascii="Times New Roman" w:hAnsi="Times New Roman"/>
            </w:rPr>
            <w:instrText>TOC \o "1-3" \h \z \u</w:instrText>
          </w:r>
          <w:r w:rsidRPr="00FE39D3">
            <w:rPr>
              <w:rFonts w:ascii="Times New Roman" w:hAnsi="Times New Roman"/>
              <w:b w:val="0"/>
            </w:rPr>
            <w:fldChar w:fldCharType="separate"/>
          </w:r>
          <w:hyperlink w:anchor="_Toc536703511" w:history="1">
            <w:r w:rsidR="00D509BE" w:rsidRPr="007A51CA">
              <w:rPr>
                <w:rStyle w:val="Collegamentoipertestuale"/>
                <w:rFonts w:ascii="Times New Roman" w:hAnsi="Times New Roman"/>
                <w:noProof/>
              </w:rPr>
              <w:t>Report semestrale di raggiungimento degli obiettivi di Performance</w:t>
            </w:r>
            <w:r w:rsidR="00D509BE">
              <w:rPr>
                <w:noProof/>
                <w:webHidden/>
              </w:rPr>
              <w:tab/>
            </w:r>
            <w:r w:rsidR="00D509BE">
              <w:rPr>
                <w:noProof/>
                <w:webHidden/>
              </w:rPr>
              <w:fldChar w:fldCharType="begin"/>
            </w:r>
            <w:r w:rsidR="00D509BE">
              <w:rPr>
                <w:noProof/>
                <w:webHidden/>
              </w:rPr>
              <w:instrText xml:space="preserve"> PAGEREF _Toc536703511 \h </w:instrText>
            </w:r>
            <w:r w:rsidR="00D509BE">
              <w:rPr>
                <w:noProof/>
                <w:webHidden/>
              </w:rPr>
            </w:r>
            <w:r w:rsidR="00D509BE">
              <w:rPr>
                <w:noProof/>
                <w:webHidden/>
              </w:rPr>
              <w:fldChar w:fldCharType="separate"/>
            </w:r>
            <w:r w:rsidR="00D509BE">
              <w:rPr>
                <w:noProof/>
                <w:webHidden/>
              </w:rPr>
              <w:t>3</w:t>
            </w:r>
            <w:r w:rsidR="00D509BE">
              <w:rPr>
                <w:noProof/>
                <w:webHidden/>
              </w:rPr>
              <w:fldChar w:fldCharType="end"/>
            </w:r>
          </w:hyperlink>
        </w:p>
        <w:p w:rsidR="00D509BE" w:rsidRDefault="00D509BE">
          <w:pPr>
            <w:pStyle w:val="Sommario1"/>
            <w:tabs>
              <w:tab w:val="right" w:leader="dot" w:pos="9622"/>
            </w:tabs>
            <w:rPr>
              <w:rFonts w:eastAsiaTheme="minorEastAsia" w:cstheme="minorBidi"/>
              <w:b w:val="0"/>
              <w:noProof/>
              <w:sz w:val="22"/>
              <w:szCs w:val="22"/>
              <w:lang w:eastAsia="it-IT"/>
            </w:rPr>
          </w:pPr>
          <w:hyperlink w:anchor="_Toc536703512" w:history="1">
            <w:r w:rsidRPr="007A51CA">
              <w:rPr>
                <w:rStyle w:val="Collegamentoipertestuale"/>
                <w:rFonts w:ascii="Times New Roman" w:hAnsi="Times New Roman"/>
                <w:noProof/>
              </w:rPr>
              <w:t>Modalità di produzione del Report</w:t>
            </w:r>
            <w:r>
              <w:rPr>
                <w:noProof/>
                <w:webHidden/>
              </w:rPr>
              <w:tab/>
            </w:r>
            <w:r>
              <w:rPr>
                <w:noProof/>
                <w:webHidden/>
              </w:rPr>
              <w:fldChar w:fldCharType="begin"/>
            </w:r>
            <w:r>
              <w:rPr>
                <w:noProof/>
                <w:webHidden/>
              </w:rPr>
              <w:instrText xml:space="preserve"> PAGEREF _Toc536703512 \h </w:instrText>
            </w:r>
            <w:r>
              <w:rPr>
                <w:noProof/>
                <w:webHidden/>
              </w:rPr>
            </w:r>
            <w:r>
              <w:rPr>
                <w:noProof/>
                <w:webHidden/>
              </w:rPr>
              <w:fldChar w:fldCharType="separate"/>
            </w:r>
            <w:r>
              <w:rPr>
                <w:noProof/>
                <w:webHidden/>
              </w:rPr>
              <w:t>3</w:t>
            </w:r>
            <w:r>
              <w:rPr>
                <w:noProof/>
                <w:webHidden/>
              </w:rPr>
              <w:fldChar w:fldCharType="end"/>
            </w:r>
          </w:hyperlink>
        </w:p>
        <w:p w:rsidR="00D509BE" w:rsidRDefault="00D509BE">
          <w:pPr>
            <w:pStyle w:val="Sommario1"/>
            <w:tabs>
              <w:tab w:val="right" w:leader="dot" w:pos="9622"/>
            </w:tabs>
            <w:rPr>
              <w:rFonts w:eastAsiaTheme="minorEastAsia" w:cstheme="minorBidi"/>
              <w:b w:val="0"/>
              <w:noProof/>
              <w:sz w:val="22"/>
              <w:szCs w:val="22"/>
              <w:lang w:eastAsia="it-IT"/>
            </w:rPr>
          </w:pPr>
          <w:hyperlink w:anchor="_Toc536703513" w:history="1">
            <w:r w:rsidRPr="007A51CA">
              <w:rPr>
                <w:rStyle w:val="Collegamentoipertestuale"/>
                <w:rFonts w:ascii="Times New Roman" w:hAnsi="Times New Roman"/>
                <w:noProof/>
              </w:rPr>
              <w:t>Tabella di Monitoraggio</w:t>
            </w:r>
            <w:r>
              <w:rPr>
                <w:noProof/>
                <w:webHidden/>
              </w:rPr>
              <w:tab/>
            </w:r>
            <w:r>
              <w:rPr>
                <w:noProof/>
                <w:webHidden/>
              </w:rPr>
              <w:fldChar w:fldCharType="begin"/>
            </w:r>
            <w:r>
              <w:rPr>
                <w:noProof/>
                <w:webHidden/>
              </w:rPr>
              <w:instrText xml:space="preserve"> PAGEREF _Toc536703513 \h </w:instrText>
            </w:r>
            <w:r>
              <w:rPr>
                <w:noProof/>
                <w:webHidden/>
              </w:rPr>
            </w:r>
            <w:r>
              <w:rPr>
                <w:noProof/>
                <w:webHidden/>
              </w:rPr>
              <w:fldChar w:fldCharType="separate"/>
            </w:r>
            <w:r>
              <w:rPr>
                <w:noProof/>
                <w:webHidden/>
              </w:rPr>
              <w:t>4</w:t>
            </w:r>
            <w:r>
              <w:rPr>
                <w:noProof/>
                <w:webHidden/>
              </w:rPr>
              <w:fldChar w:fldCharType="end"/>
            </w:r>
          </w:hyperlink>
        </w:p>
        <w:p w:rsidR="00D509BE" w:rsidRDefault="00D509BE">
          <w:pPr>
            <w:pStyle w:val="Sommario1"/>
            <w:tabs>
              <w:tab w:val="right" w:leader="dot" w:pos="9622"/>
            </w:tabs>
            <w:rPr>
              <w:rFonts w:eastAsiaTheme="minorEastAsia" w:cstheme="minorBidi"/>
              <w:b w:val="0"/>
              <w:noProof/>
              <w:sz w:val="22"/>
              <w:szCs w:val="22"/>
              <w:lang w:eastAsia="it-IT"/>
            </w:rPr>
          </w:pPr>
          <w:hyperlink w:anchor="_Toc536703514" w:history="1">
            <w:r w:rsidRPr="007A51CA">
              <w:rPr>
                <w:rStyle w:val="Collegamentoipertestuale"/>
                <w:rFonts w:ascii="Times New Roman" w:hAnsi="Times New Roman"/>
                <w:noProof/>
              </w:rPr>
              <w:t>Esito</w:t>
            </w:r>
            <w:r>
              <w:rPr>
                <w:noProof/>
                <w:webHidden/>
              </w:rPr>
              <w:tab/>
            </w:r>
            <w:r>
              <w:rPr>
                <w:noProof/>
                <w:webHidden/>
              </w:rPr>
              <w:fldChar w:fldCharType="begin"/>
            </w:r>
            <w:r>
              <w:rPr>
                <w:noProof/>
                <w:webHidden/>
              </w:rPr>
              <w:instrText xml:space="preserve"> PAGEREF _Toc536703514 \h </w:instrText>
            </w:r>
            <w:r>
              <w:rPr>
                <w:noProof/>
                <w:webHidden/>
              </w:rPr>
            </w:r>
            <w:r>
              <w:rPr>
                <w:noProof/>
                <w:webHidden/>
              </w:rPr>
              <w:fldChar w:fldCharType="separate"/>
            </w:r>
            <w:r>
              <w:rPr>
                <w:noProof/>
                <w:webHidden/>
              </w:rPr>
              <w:t>7</w:t>
            </w:r>
            <w:r>
              <w:rPr>
                <w:noProof/>
                <w:webHidden/>
              </w:rPr>
              <w:fldChar w:fldCharType="end"/>
            </w:r>
          </w:hyperlink>
        </w:p>
        <w:p w:rsidR="00936D05" w:rsidRPr="00FE39D3" w:rsidRDefault="00936D05" w:rsidP="00936D05">
          <w:pPr>
            <w:rPr>
              <w:rFonts w:ascii="Times New Roman" w:hAnsi="Times New Roman"/>
            </w:rPr>
          </w:pPr>
          <w:r w:rsidRPr="00FE39D3">
            <w:rPr>
              <w:rFonts w:ascii="Times New Roman" w:hAnsi="Times New Roman"/>
              <w:b/>
              <w:bCs/>
              <w:noProof/>
            </w:rPr>
            <w:fldChar w:fldCharType="end"/>
          </w:r>
        </w:p>
      </w:sdtContent>
    </w:sdt>
    <w:p w:rsidR="00936D05" w:rsidRPr="00FE39D3" w:rsidRDefault="00936D05" w:rsidP="00936D05">
      <w:pPr>
        <w:pStyle w:val="Titolo2"/>
        <w:rPr>
          <w:rFonts w:ascii="Times New Roman" w:hAnsi="Times New Roman" w:cs="Times New Roman"/>
        </w:rPr>
        <w:sectPr w:rsidR="00936D05" w:rsidRPr="00FE39D3" w:rsidSect="006B6835">
          <w:headerReference w:type="default" r:id="rId9"/>
          <w:pgSz w:w="11900" w:h="16840"/>
          <w:pgMar w:top="1417" w:right="1134" w:bottom="1134" w:left="1134" w:header="708" w:footer="708" w:gutter="0"/>
          <w:cols w:space="708"/>
          <w:docGrid w:linePitch="360"/>
        </w:sectPr>
      </w:pPr>
    </w:p>
    <w:p w:rsidR="00936D05" w:rsidRPr="00FE39D3" w:rsidRDefault="00936D05" w:rsidP="00936D05">
      <w:pPr>
        <w:pStyle w:val="Titolo2"/>
        <w:rPr>
          <w:rFonts w:ascii="Times New Roman" w:hAnsi="Times New Roman" w:cs="Times New Roman"/>
        </w:rPr>
      </w:pPr>
      <w:bookmarkStart w:id="0" w:name="_Toc536703511"/>
      <w:r w:rsidRPr="00FE39D3">
        <w:rPr>
          <w:rFonts w:ascii="Times New Roman" w:hAnsi="Times New Roman" w:cs="Times New Roman"/>
        </w:rPr>
        <w:t>Report semestrale di raggiungimento degli obiettivi di Performance</w:t>
      </w:r>
      <w:bookmarkEnd w:id="0"/>
    </w:p>
    <w:p w:rsidR="00936D05" w:rsidRPr="00FE39D3" w:rsidRDefault="00936D05" w:rsidP="00936D05">
      <w:pPr>
        <w:jc w:val="both"/>
        <w:rPr>
          <w:rFonts w:ascii="Times New Roman" w:hAnsi="Times New Roman"/>
        </w:rPr>
      </w:pPr>
      <w:r w:rsidRPr="00FE39D3">
        <w:rPr>
          <w:rFonts w:ascii="Times New Roman" w:hAnsi="Times New Roman"/>
        </w:rPr>
        <w:t>Il presente report semestrale è stato prodotto in conformità con quanto previsto nel Piano delle Performance 201</w:t>
      </w:r>
      <w:r w:rsidR="006B6835">
        <w:rPr>
          <w:rFonts w:ascii="Times New Roman" w:hAnsi="Times New Roman"/>
        </w:rPr>
        <w:t>8</w:t>
      </w:r>
      <w:r w:rsidRPr="00FE39D3">
        <w:rPr>
          <w:rFonts w:ascii="Times New Roman" w:hAnsi="Times New Roman"/>
        </w:rPr>
        <w:t xml:space="preserve"> – 202</w:t>
      </w:r>
      <w:r w:rsidR="006B6835">
        <w:rPr>
          <w:rFonts w:ascii="Times New Roman" w:hAnsi="Times New Roman"/>
        </w:rPr>
        <w:t>1</w:t>
      </w:r>
      <w:r w:rsidRPr="00FE39D3">
        <w:rPr>
          <w:rFonts w:ascii="Times New Roman" w:hAnsi="Times New Roman"/>
        </w:rPr>
        <w:t xml:space="preserve"> ed è pensato come uno strumento manageriale in grado di orientare le scelte strategiche dell’amministrazione, anche nell’ottica di una eventuale rivisitazione del Piano. </w:t>
      </w:r>
    </w:p>
    <w:p w:rsidR="007763D7" w:rsidRPr="00FE39D3" w:rsidRDefault="007763D7" w:rsidP="007763D7">
      <w:pPr>
        <w:jc w:val="both"/>
        <w:rPr>
          <w:rFonts w:ascii="Times New Roman" w:hAnsi="Times New Roman"/>
        </w:rPr>
      </w:pPr>
      <w:r w:rsidRPr="00FE39D3">
        <w:rPr>
          <w:rFonts w:ascii="Times New Roman" w:hAnsi="Times New Roman"/>
        </w:rPr>
        <w:t xml:space="preserve">Nella tabella che segue sono riportati, per ogni obiettivo operativo, gli indicatori quantitativi con l’indicazione della fonte, del target </w:t>
      </w:r>
      <w:r>
        <w:rPr>
          <w:rFonts w:ascii="Times New Roman" w:hAnsi="Times New Roman"/>
        </w:rPr>
        <w:t>al 31 Dicembre</w:t>
      </w:r>
      <w:r w:rsidRPr="00FE39D3">
        <w:rPr>
          <w:rFonts w:ascii="Times New Roman" w:hAnsi="Times New Roman"/>
        </w:rPr>
        <w:t xml:space="preserve"> e del dato rilevato alla medesima data. </w:t>
      </w:r>
    </w:p>
    <w:p w:rsidR="007763D7" w:rsidRDefault="007763D7" w:rsidP="007763D7">
      <w:pPr>
        <w:jc w:val="both"/>
        <w:rPr>
          <w:rFonts w:ascii="Times New Roman" w:hAnsi="Times New Roman"/>
        </w:rPr>
      </w:pPr>
      <w:r w:rsidRPr="00FE39D3">
        <w:rPr>
          <w:rFonts w:ascii="Times New Roman" w:hAnsi="Times New Roman"/>
        </w:rPr>
        <w:t xml:space="preserve">In base al rapporto intercorrente tra il dato atteso e quello rilevato è necessario decidere quale azione di mitigazione intraprendere. </w:t>
      </w:r>
    </w:p>
    <w:p w:rsidR="007763D7" w:rsidRPr="003454E3" w:rsidRDefault="007763D7" w:rsidP="007763D7">
      <w:pPr>
        <w:jc w:val="both"/>
        <w:rPr>
          <w:rFonts w:ascii="Times New Roman" w:hAnsi="Times New Roman"/>
          <w:b/>
          <w:u w:val="single"/>
        </w:rPr>
      </w:pPr>
      <w:r w:rsidRPr="003454E3">
        <w:rPr>
          <w:rFonts w:ascii="Times New Roman" w:hAnsi="Times New Roman"/>
          <w:b/>
          <w:u w:val="single"/>
        </w:rPr>
        <w:t>E’ necessario precisare che i dati riportati nel presente monitoraggio sono da considerarsi parziali e</w:t>
      </w:r>
      <w:r>
        <w:rPr>
          <w:rFonts w:ascii="Times New Roman" w:hAnsi="Times New Roman"/>
          <w:b/>
          <w:u w:val="single"/>
        </w:rPr>
        <w:t xml:space="preserve"> provvisori, in quanto </w:t>
      </w:r>
      <w:r w:rsidRPr="003454E3">
        <w:rPr>
          <w:rFonts w:ascii="Times New Roman" w:hAnsi="Times New Roman"/>
          <w:b/>
          <w:u w:val="single"/>
        </w:rPr>
        <w:t>devono essere rivisti insieme alle Funzioni prima di essere definitivamente inseriti nella relazione sulla performance per l’anno 2017</w:t>
      </w:r>
    </w:p>
    <w:p w:rsidR="00936D05" w:rsidRPr="00FE39D3" w:rsidRDefault="00936D05" w:rsidP="00936D05">
      <w:pPr>
        <w:pStyle w:val="Titolo1"/>
        <w:rPr>
          <w:rFonts w:ascii="Times New Roman" w:hAnsi="Times New Roman" w:cs="Times New Roman"/>
        </w:rPr>
      </w:pPr>
      <w:bookmarkStart w:id="1" w:name="_Toc536703512"/>
      <w:r w:rsidRPr="00FE39D3">
        <w:rPr>
          <w:rFonts w:ascii="Times New Roman" w:hAnsi="Times New Roman" w:cs="Times New Roman"/>
        </w:rPr>
        <w:t>Modalità di produzione del Report</w:t>
      </w:r>
      <w:bookmarkEnd w:id="1"/>
    </w:p>
    <w:p w:rsidR="00936D05" w:rsidRPr="00FE39D3" w:rsidRDefault="00936D05" w:rsidP="00B65950">
      <w:pPr>
        <w:jc w:val="both"/>
        <w:rPr>
          <w:rFonts w:ascii="Times New Roman" w:hAnsi="Times New Roman"/>
        </w:rPr>
      </w:pPr>
      <w:r w:rsidRPr="00FE39D3">
        <w:rPr>
          <w:rFonts w:ascii="Times New Roman" w:hAnsi="Times New Roman"/>
        </w:rPr>
        <w:t xml:space="preserve">I dati contenuti nel Report sono raccolti attraverso i sistemi posti a presidio della misurazione delle Performance ed analizzati dai Dirigenti delle Strutture dell’ARCEA, che inviano una relazione al Direttore sullo Stato di attuazione degli obiettivi previsti nel Piano delle Performance. </w:t>
      </w:r>
    </w:p>
    <w:p w:rsidR="00936D05" w:rsidRPr="00FE39D3" w:rsidRDefault="00936D05" w:rsidP="00B65950">
      <w:pPr>
        <w:jc w:val="both"/>
        <w:rPr>
          <w:rFonts w:ascii="Times New Roman" w:hAnsi="Times New Roman"/>
        </w:rPr>
      </w:pPr>
      <w:r w:rsidRPr="00FE39D3">
        <w:rPr>
          <w:rFonts w:ascii="Times New Roman" w:hAnsi="Times New Roman"/>
        </w:rPr>
        <w:t xml:space="preserve">Il Direttore, analizzati i documenti inoltrati dai Dirigenti e sentiti i funzionari responsabili degli Uffici da lui direttamente diretti, completa l’azione di monitoraggio compilando, coadiuvato dal team di supporto, la tabella riportata nel seguente paragrafo. </w:t>
      </w:r>
    </w:p>
    <w:p w:rsidR="00936D05" w:rsidRPr="00FE39D3" w:rsidRDefault="00936D05" w:rsidP="00B65950">
      <w:pPr>
        <w:jc w:val="both"/>
        <w:rPr>
          <w:rFonts w:ascii="Times New Roman" w:hAnsi="Times New Roman"/>
        </w:rPr>
      </w:pPr>
      <w:r w:rsidRPr="00FE39D3">
        <w:rPr>
          <w:rFonts w:ascii="Times New Roman" w:hAnsi="Times New Roman"/>
        </w:rPr>
        <w:t xml:space="preserve">All’esito della redazione del monitoraggio, il Direttore convoca i Dirigenti per le conseguenti azioni volte a prevenire eventuali criticità e sfruttare le aree di miglioramento emerse. </w:t>
      </w:r>
    </w:p>
    <w:p w:rsidR="00936D05" w:rsidRDefault="00936D05" w:rsidP="00936D05">
      <w:pPr>
        <w:rPr>
          <w:rFonts w:ascii="Times New Roman" w:hAnsi="Times New Roman"/>
        </w:rPr>
      </w:pPr>
    </w:p>
    <w:p w:rsidR="00936D05" w:rsidRDefault="00936D05" w:rsidP="00936D05">
      <w:pPr>
        <w:rPr>
          <w:rFonts w:ascii="Times New Roman" w:hAnsi="Times New Roman"/>
        </w:rPr>
      </w:pPr>
    </w:p>
    <w:p w:rsidR="00FC1B92" w:rsidRDefault="00FC1B92">
      <w:pPr>
        <w:rPr>
          <w:rFonts w:ascii="Times New Roman" w:hAnsi="Times New Roman"/>
        </w:rPr>
      </w:pPr>
      <w:r>
        <w:rPr>
          <w:rFonts w:ascii="Times New Roman" w:hAnsi="Times New Roman"/>
        </w:rPr>
        <w:br w:type="page"/>
      </w:r>
    </w:p>
    <w:p w:rsidR="00936D05" w:rsidRDefault="00936D05" w:rsidP="00936D05">
      <w:pPr>
        <w:pStyle w:val="Titolo1"/>
        <w:rPr>
          <w:rFonts w:ascii="Times New Roman" w:hAnsi="Times New Roman" w:cs="Times New Roman"/>
        </w:rPr>
      </w:pPr>
      <w:bookmarkStart w:id="2" w:name="_Toc536703513"/>
      <w:r w:rsidRPr="00FE39D3">
        <w:rPr>
          <w:rFonts w:ascii="Times New Roman" w:hAnsi="Times New Roman" w:cs="Times New Roman"/>
        </w:rPr>
        <w:t>Tabella di Monitoraggio</w:t>
      </w:r>
      <w:bookmarkEnd w:id="2"/>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34"/>
        <w:gridCol w:w="2117"/>
        <w:gridCol w:w="1289"/>
        <w:gridCol w:w="1932"/>
        <w:gridCol w:w="1417"/>
      </w:tblGrid>
      <w:tr w:rsidR="00D509BE" w:rsidRPr="00B65950" w:rsidTr="00644DB3">
        <w:tc>
          <w:tcPr>
            <w:tcW w:w="0" w:type="auto"/>
            <w:vAlign w:val="center"/>
          </w:tcPr>
          <w:p w:rsidR="00644DB3" w:rsidRPr="00644DB3" w:rsidRDefault="00644DB3" w:rsidP="00644DB3">
            <w:pPr>
              <w:autoSpaceDE w:val="0"/>
              <w:autoSpaceDN w:val="0"/>
              <w:adjustRightInd w:val="0"/>
              <w:spacing w:after="0"/>
              <w:jc w:val="center"/>
              <w:rPr>
                <w:rFonts w:ascii="Times New Roman" w:hAnsi="Times New Roman"/>
                <w:sz w:val="18"/>
                <w:szCs w:val="18"/>
              </w:rPr>
            </w:pPr>
            <w:r w:rsidRPr="00644DB3">
              <w:rPr>
                <w:rFonts w:ascii="Times New Roman" w:hAnsi="Times New Roman"/>
                <w:sz w:val="18"/>
                <w:szCs w:val="18"/>
              </w:rPr>
              <w:t>Obiettivo Operativo</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Indicatore</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Fonte</w:t>
            </w:r>
          </w:p>
        </w:tc>
        <w:tc>
          <w:tcPr>
            <w:tcW w:w="0" w:type="auto"/>
            <w:shd w:val="clear" w:color="auto" w:fill="auto"/>
            <w:vAlign w:val="center"/>
          </w:tcPr>
          <w:p w:rsidR="00644DB3" w:rsidRPr="00B65950" w:rsidRDefault="00644DB3" w:rsidP="0021383B">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Target 3</w:t>
            </w:r>
            <w:r w:rsidR="0021383B">
              <w:rPr>
                <w:rFonts w:ascii="Times New Roman" w:hAnsi="Times New Roman"/>
                <w:sz w:val="18"/>
                <w:szCs w:val="18"/>
              </w:rPr>
              <w:t>1</w:t>
            </w:r>
            <w:r w:rsidRPr="00B65950">
              <w:rPr>
                <w:rFonts w:ascii="Times New Roman" w:hAnsi="Times New Roman"/>
                <w:sz w:val="18"/>
                <w:szCs w:val="18"/>
              </w:rPr>
              <w:t>/</w:t>
            </w:r>
            <w:r w:rsidR="0021383B">
              <w:rPr>
                <w:rFonts w:ascii="Times New Roman" w:hAnsi="Times New Roman"/>
                <w:sz w:val="18"/>
                <w:szCs w:val="18"/>
              </w:rPr>
              <w:t>12</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Dato rilevato al 3</w:t>
            </w:r>
            <w:r>
              <w:rPr>
                <w:rFonts w:ascii="Times New Roman" w:hAnsi="Times New Roman"/>
                <w:sz w:val="18"/>
                <w:szCs w:val="18"/>
              </w:rPr>
              <w:t>1</w:t>
            </w:r>
            <w:r w:rsidRPr="00B65950">
              <w:rPr>
                <w:rFonts w:ascii="Times New Roman" w:hAnsi="Times New Roman"/>
                <w:sz w:val="18"/>
                <w:szCs w:val="18"/>
              </w:rPr>
              <w:t>/</w:t>
            </w:r>
            <w:r>
              <w:rPr>
                <w:rFonts w:ascii="Times New Roman" w:hAnsi="Times New Roman"/>
                <w:sz w:val="18"/>
                <w:szCs w:val="18"/>
              </w:rPr>
              <w:t>12 (*)</w:t>
            </w:r>
          </w:p>
        </w:tc>
        <w:tc>
          <w:tcPr>
            <w:tcW w:w="0" w:type="auto"/>
            <w:vAlign w:val="center"/>
          </w:tcPr>
          <w:p w:rsidR="00644DB3" w:rsidRPr="00B65950" w:rsidRDefault="00644DB3" w:rsidP="00D509BE">
            <w:pPr>
              <w:autoSpaceDE w:val="0"/>
              <w:autoSpaceDN w:val="0"/>
              <w:adjustRightInd w:val="0"/>
              <w:spacing w:after="0"/>
              <w:jc w:val="center"/>
              <w:rPr>
                <w:rFonts w:ascii="Times New Roman" w:hAnsi="Times New Roman"/>
                <w:sz w:val="24"/>
                <w:szCs w:val="24"/>
              </w:rPr>
            </w:pPr>
            <w:r w:rsidRPr="00B65950">
              <w:rPr>
                <w:rFonts w:ascii="Times New Roman" w:hAnsi="Times New Roman"/>
                <w:sz w:val="18"/>
                <w:szCs w:val="18"/>
              </w:rPr>
              <w:t xml:space="preserve">Azione </w:t>
            </w:r>
            <w:r w:rsidR="00D509BE">
              <w:rPr>
                <w:rFonts w:ascii="Times New Roman" w:hAnsi="Times New Roman"/>
                <w:sz w:val="18"/>
                <w:szCs w:val="18"/>
              </w:rPr>
              <w:t>Prevista per il Piano 2019</w:t>
            </w:r>
          </w:p>
        </w:tc>
      </w:tr>
      <w:tr w:rsidR="00D509BE" w:rsidRPr="00B65950" w:rsidTr="00644DB3">
        <w:trPr>
          <w:trHeight w:val="1162"/>
        </w:trPr>
        <w:tc>
          <w:tcPr>
            <w:tcW w:w="0" w:type="auto"/>
            <w:vMerge w:val="restart"/>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1.1</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I1.1.1: Livello di maturità complessivo dell’ARCEA, riscontrato dall’Organismo di Certificazione (</w:t>
            </w:r>
            <w:r w:rsidRPr="00B65950">
              <w:rPr>
                <w:rFonts w:ascii="Times New Roman" w:hAnsi="Times New Roman"/>
                <w:sz w:val="18"/>
                <w:szCs w:val="18"/>
                <w:u w:val="single"/>
              </w:rPr>
              <w:t>peso 40%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Riscontrabile nella relazione prodotta dall’Organismo di Certificazione dei conti</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3</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Non riscontrabile perché la reazione dell’Ente Certificatore </w:t>
            </w:r>
            <w:r>
              <w:rPr>
                <w:rFonts w:ascii="Times New Roman" w:hAnsi="Times New Roman"/>
                <w:sz w:val="18"/>
                <w:szCs w:val="18"/>
              </w:rPr>
              <w:t>non è stata ancora emessa</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w:t>
            </w:r>
          </w:p>
        </w:tc>
      </w:tr>
      <w:tr w:rsidR="00D509BE" w:rsidRPr="00B65950" w:rsidTr="00644DB3">
        <w:trPr>
          <w:trHeight w:val="1038"/>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bookmarkStart w:id="3" w:name="_Hlk505242115"/>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i/>
                <w:sz w:val="18"/>
                <w:szCs w:val="18"/>
              </w:rPr>
            </w:pPr>
            <w:r w:rsidRPr="00B65950">
              <w:rPr>
                <w:rFonts w:ascii="Times New Roman" w:hAnsi="Times New Roman"/>
                <w:sz w:val="18"/>
                <w:szCs w:val="18"/>
              </w:rPr>
              <w:t xml:space="preserve">I1.1.2: Incidenza spesa personale sulla spesa corrente (Indicatore di equilibrio economico-finanziario) </w:t>
            </w:r>
            <w:r w:rsidRPr="00B65950">
              <w:rPr>
                <w:rFonts w:ascii="Times New Roman" w:hAnsi="Times New Roman"/>
                <w:i/>
                <w:sz w:val="18"/>
                <w:szCs w:val="18"/>
              </w:rPr>
              <w:t>(Fonte: Piano degli indicatori e dei risultati attesi di bilancio)</w:t>
            </w:r>
            <w:r w:rsidRPr="00B65950">
              <w:rPr>
                <w:rFonts w:ascii="Times New Roman" w:hAnsi="Times New Roman"/>
                <w:sz w:val="18"/>
                <w:szCs w:val="18"/>
              </w:rPr>
              <w:t xml:space="preserve"> (</w:t>
            </w:r>
            <w:r w:rsidRPr="00B65950">
              <w:rPr>
                <w:rFonts w:ascii="Times New Roman" w:hAnsi="Times New Roman"/>
                <w:sz w:val="18"/>
                <w:szCs w:val="18"/>
                <w:u w:val="single"/>
              </w:rPr>
              <w:t>peso 15%</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Fonte: Piano degli indicatori e dei risultati attesi di bilancio</w:t>
            </w:r>
          </w:p>
          <w:p w:rsidR="00644DB3" w:rsidRPr="00B65950" w:rsidRDefault="00644DB3" w:rsidP="00644DB3">
            <w:pPr>
              <w:tabs>
                <w:tab w:val="left" w:pos="287"/>
              </w:tabs>
              <w:spacing w:after="120"/>
              <w:jc w:val="center"/>
              <w:rPr>
                <w:rFonts w:ascii="Times New Roman" w:hAnsi="Times New Roman"/>
                <w:i/>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bookmarkStart w:id="4" w:name="OLE_LINK250"/>
            <w:bookmarkStart w:id="5" w:name="OLE_LINK251"/>
            <w:bookmarkStart w:id="6" w:name="OLE_LINK252"/>
            <w:bookmarkStart w:id="7" w:name="OLE_LINK253"/>
            <w:r w:rsidRPr="00B65950">
              <w:rPr>
                <w:rFonts w:ascii="Times New Roman" w:hAnsi="Times New Roman"/>
                <w:sz w:val="18"/>
                <w:szCs w:val="18"/>
              </w:rPr>
              <w:t>&lt;50%</w:t>
            </w:r>
            <w:bookmarkEnd w:id="4"/>
            <w:bookmarkEnd w:id="5"/>
            <w:bookmarkEnd w:id="6"/>
            <w:bookmarkEnd w:id="7"/>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Non Misurabile</w:t>
            </w:r>
            <w:r>
              <w:rPr>
                <w:rFonts w:ascii="Times New Roman" w:hAnsi="Times New Roman"/>
                <w:sz w:val="18"/>
                <w:szCs w:val="18"/>
              </w:rPr>
              <w:t xml:space="preserve"> perché il Rendiconto 2018 non è stato ancora elaborato</w:t>
            </w:r>
          </w:p>
        </w:tc>
        <w:tc>
          <w:tcPr>
            <w:tcW w:w="0" w:type="auto"/>
            <w:vAlign w:val="center"/>
          </w:tcPr>
          <w:p w:rsidR="00644DB3" w:rsidRPr="00B65950" w:rsidRDefault="00644DB3" w:rsidP="00D509BE">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w:t>
            </w:r>
            <w:r w:rsidR="00D509BE">
              <w:rPr>
                <w:rFonts w:ascii="Times New Roman" w:hAnsi="Times New Roman"/>
                <w:sz w:val="18"/>
                <w:szCs w:val="18"/>
              </w:rPr>
              <w:t>; confluirà in  un nuovo obiettivo operativo dedicato alla salvaguardia degli equilibri finanziari dell’ente.</w:t>
            </w:r>
          </w:p>
        </w:tc>
      </w:tr>
      <w:bookmarkEnd w:id="3"/>
      <w:tr w:rsidR="00D509BE" w:rsidRPr="00B65950" w:rsidTr="00644DB3">
        <w:trPr>
          <w:trHeight w:val="1403"/>
        </w:trPr>
        <w:tc>
          <w:tcPr>
            <w:tcW w:w="0" w:type="auto"/>
            <w:vMerge/>
            <w:vAlign w:val="center"/>
          </w:tcPr>
          <w:p w:rsidR="00D509BE" w:rsidRPr="00B65950" w:rsidRDefault="00D509BE" w:rsidP="00D509BE">
            <w:pPr>
              <w:tabs>
                <w:tab w:val="left" w:pos="287"/>
              </w:tabs>
              <w:spacing w:after="120"/>
              <w:jc w:val="center"/>
              <w:rPr>
                <w:rFonts w:ascii="Times New Roman" w:hAnsi="Times New Roman"/>
                <w:sz w:val="18"/>
                <w:szCs w:val="18"/>
              </w:rPr>
            </w:pPr>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i/>
                <w:sz w:val="18"/>
                <w:szCs w:val="18"/>
              </w:rPr>
            </w:pPr>
            <w:r w:rsidRPr="00B65950">
              <w:rPr>
                <w:rFonts w:ascii="Times New Roman" w:hAnsi="Times New Roman"/>
                <w:sz w:val="18"/>
                <w:szCs w:val="18"/>
              </w:rPr>
              <w:t xml:space="preserve">I1.1.3: Indicatore di realizzazione delle previsioni di competenza concernenti le entrate correnti </w:t>
            </w:r>
            <w:r w:rsidRPr="00B65950">
              <w:rPr>
                <w:rFonts w:ascii="Times New Roman" w:hAnsi="Times New Roman"/>
                <w:i/>
                <w:sz w:val="18"/>
                <w:szCs w:val="18"/>
              </w:rPr>
              <w:t>(Fonte: Piano degli indicatori e dei risultati attesi di bilancio</w:t>
            </w:r>
            <w:bookmarkStart w:id="8" w:name="OLE_LINK244"/>
            <w:bookmarkStart w:id="9" w:name="OLE_LINK245"/>
            <w:bookmarkStart w:id="10" w:name="OLE_LINK246"/>
            <w:bookmarkStart w:id="11" w:name="OLE_LINK247"/>
            <w:r w:rsidRPr="00B65950">
              <w:rPr>
                <w:rFonts w:ascii="Times New Roman" w:hAnsi="Times New Roman"/>
                <w:i/>
                <w:sz w:val="18"/>
                <w:szCs w:val="18"/>
              </w:rPr>
              <w:t>)</w:t>
            </w:r>
            <w:bookmarkStart w:id="12" w:name="OLE_LINK241"/>
            <w:bookmarkStart w:id="13" w:name="OLE_LINK242"/>
            <w:bookmarkStart w:id="14" w:name="OLE_LINK243"/>
            <w:bookmarkStart w:id="15" w:name="OLE_LINK248"/>
            <w:bookmarkStart w:id="16" w:name="OLE_LINK249"/>
            <w:r w:rsidRPr="00B65950">
              <w:rPr>
                <w:rFonts w:ascii="Times New Roman" w:hAnsi="Times New Roman"/>
                <w:sz w:val="18"/>
                <w:szCs w:val="18"/>
              </w:rPr>
              <w:t>(</w:t>
            </w:r>
            <w:r w:rsidRPr="00B65950">
              <w:rPr>
                <w:rFonts w:ascii="Times New Roman" w:hAnsi="Times New Roman"/>
                <w:sz w:val="18"/>
                <w:szCs w:val="18"/>
                <w:u w:val="single"/>
              </w:rPr>
              <w:t>peso 15%</w:t>
            </w:r>
            <w:r w:rsidRPr="00B65950">
              <w:rPr>
                <w:rFonts w:ascii="Times New Roman" w:hAnsi="Times New Roman"/>
                <w:sz w:val="18"/>
                <w:szCs w:val="18"/>
              </w:rPr>
              <w:t>)</w:t>
            </w:r>
            <w:bookmarkEnd w:id="8"/>
            <w:bookmarkEnd w:id="9"/>
            <w:bookmarkEnd w:id="10"/>
            <w:bookmarkEnd w:id="11"/>
            <w:bookmarkEnd w:id="12"/>
            <w:bookmarkEnd w:id="13"/>
            <w:bookmarkEnd w:id="14"/>
          </w:p>
        </w:tc>
        <w:bookmarkEnd w:id="15"/>
        <w:bookmarkEnd w:id="16"/>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r w:rsidRPr="00B65950">
              <w:rPr>
                <w:rFonts w:ascii="Times New Roman" w:hAnsi="Times New Roman"/>
                <w:sz w:val="18"/>
                <w:szCs w:val="18"/>
              </w:rPr>
              <w:t>Piano degli indicatori e dei risultati attesi di bilancio</w:t>
            </w:r>
          </w:p>
          <w:p w:rsidR="00D509BE" w:rsidRPr="00B65950" w:rsidRDefault="00D509BE" w:rsidP="00D509BE">
            <w:pPr>
              <w:tabs>
                <w:tab w:val="left" w:pos="287"/>
              </w:tabs>
              <w:spacing w:after="120"/>
              <w:jc w:val="center"/>
              <w:rPr>
                <w:rFonts w:ascii="Times New Roman" w:hAnsi="Times New Roman"/>
                <w:i/>
                <w:sz w:val="18"/>
                <w:szCs w:val="18"/>
              </w:rPr>
            </w:pPr>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bookmarkStart w:id="17" w:name="OLE_LINK254"/>
            <w:bookmarkStart w:id="18" w:name="OLE_LINK255"/>
            <w:bookmarkStart w:id="19" w:name="OLE_LINK256"/>
            <w:r w:rsidRPr="00B65950">
              <w:rPr>
                <w:rFonts w:ascii="Times New Roman" w:hAnsi="Times New Roman"/>
                <w:sz w:val="18"/>
                <w:szCs w:val="18"/>
              </w:rPr>
              <w:t>&lt;= 80%</w:t>
            </w:r>
            <w:bookmarkEnd w:id="17"/>
            <w:bookmarkEnd w:id="18"/>
            <w:bookmarkEnd w:id="19"/>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r w:rsidRPr="00B65950">
              <w:rPr>
                <w:rFonts w:ascii="Times New Roman" w:hAnsi="Times New Roman"/>
                <w:sz w:val="18"/>
                <w:szCs w:val="18"/>
              </w:rPr>
              <w:t>Non Misurabile</w:t>
            </w:r>
            <w:r>
              <w:rPr>
                <w:rFonts w:ascii="Times New Roman" w:hAnsi="Times New Roman"/>
                <w:sz w:val="18"/>
                <w:szCs w:val="18"/>
              </w:rPr>
              <w:t xml:space="preserve"> perché il Rendiconto 2018 non è stato ancora elaborato</w:t>
            </w:r>
          </w:p>
        </w:tc>
        <w:tc>
          <w:tcPr>
            <w:tcW w:w="0" w:type="auto"/>
            <w:vAlign w:val="center"/>
          </w:tcPr>
          <w:p w:rsidR="00D509BE" w:rsidRPr="00B65950" w:rsidRDefault="00D509BE" w:rsidP="00D509BE">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 confluirà in  un nuovo obiettivo operativo dedicato alla salvaguardia degli equilibri finanziari dell’ente.</w:t>
            </w:r>
          </w:p>
        </w:tc>
      </w:tr>
      <w:tr w:rsidR="00D509BE" w:rsidRPr="00B65950" w:rsidTr="00644DB3">
        <w:trPr>
          <w:trHeight w:val="1396"/>
        </w:trPr>
        <w:tc>
          <w:tcPr>
            <w:tcW w:w="0" w:type="auto"/>
            <w:vMerge/>
            <w:vAlign w:val="center"/>
          </w:tcPr>
          <w:p w:rsidR="00D509BE" w:rsidRPr="00B65950" w:rsidRDefault="00D509BE" w:rsidP="00D509BE">
            <w:pPr>
              <w:tabs>
                <w:tab w:val="left" w:pos="287"/>
              </w:tabs>
              <w:spacing w:after="120"/>
              <w:jc w:val="center"/>
              <w:rPr>
                <w:rFonts w:ascii="Times New Roman" w:hAnsi="Times New Roman"/>
                <w:sz w:val="18"/>
                <w:szCs w:val="18"/>
              </w:rPr>
            </w:pPr>
            <w:bookmarkStart w:id="20" w:name="_Hlk505242202"/>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i/>
                <w:sz w:val="18"/>
                <w:szCs w:val="18"/>
              </w:rPr>
            </w:pPr>
            <w:r w:rsidRPr="00B65950">
              <w:rPr>
                <w:rFonts w:ascii="Times New Roman" w:hAnsi="Times New Roman"/>
                <w:sz w:val="18"/>
                <w:szCs w:val="18"/>
              </w:rPr>
              <w:t xml:space="preserve">I1.1.4 Incidenza spese rigide (disavanzo, personale e debito) su entrate correnti </w:t>
            </w:r>
            <w:r w:rsidRPr="00B65950">
              <w:rPr>
                <w:rFonts w:ascii="Times New Roman" w:hAnsi="Times New Roman"/>
                <w:i/>
                <w:sz w:val="18"/>
                <w:szCs w:val="18"/>
              </w:rPr>
              <w:t>(Fonte: Piano degli indicatori e dei risultati attesi di bilancio)</w:t>
            </w:r>
            <w:r w:rsidRPr="00B65950">
              <w:rPr>
                <w:rFonts w:ascii="Times New Roman" w:hAnsi="Times New Roman"/>
                <w:sz w:val="18"/>
                <w:szCs w:val="18"/>
              </w:rPr>
              <w:t>(</w:t>
            </w:r>
            <w:r w:rsidRPr="00B65950">
              <w:rPr>
                <w:rFonts w:ascii="Times New Roman" w:hAnsi="Times New Roman"/>
                <w:sz w:val="18"/>
                <w:szCs w:val="18"/>
                <w:u w:val="single"/>
              </w:rPr>
              <w:t>peso 15%</w:t>
            </w:r>
            <w:r w:rsidRPr="00B65950">
              <w:rPr>
                <w:rFonts w:ascii="Times New Roman" w:hAnsi="Times New Roman"/>
                <w:sz w:val="18"/>
                <w:szCs w:val="18"/>
              </w:rPr>
              <w:t>)</w:t>
            </w:r>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r w:rsidRPr="00B65950">
              <w:rPr>
                <w:rFonts w:ascii="Times New Roman" w:hAnsi="Times New Roman"/>
                <w:sz w:val="18"/>
                <w:szCs w:val="18"/>
              </w:rPr>
              <w:t>Piano degli indicatori e dei risultati attesi di bilancio</w:t>
            </w:r>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bookmarkStart w:id="21" w:name="OLE_LINK257"/>
            <w:bookmarkStart w:id="22" w:name="OLE_LINK258"/>
            <w:bookmarkStart w:id="23" w:name="OLE_LINK259"/>
            <w:r w:rsidRPr="00B65950">
              <w:rPr>
                <w:rFonts w:ascii="Times New Roman" w:hAnsi="Times New Roman"/>
                <w:sz w:val="18"/>
                <w:szCs w:val="18"/>
              </w:rPr>
              <w:t>&lt; 50%</w:t>
            </w:r>
            <w:bookmarkEnd w:id="21"/>
            <w:bookmarkEnd w:id="22"/>
            <w:bookmarkEnd w:id="23"/>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r w:rsidRPr="00B65950">
              <w:rPr>
                <w:rFonts w:ascii="Times New Roman" w:hAnsi="Times New Roman"/>
                <w:sz w:val="18"/>
                <w:szCs w:val="18"/>
              </w:rPr>
              <w:t>Non Misurabile</w:t>
            </w:r>
            <w:r>
              <w:rPr>
                <w:rFonts w:ascii="Times New Roman" w:hAnsi="Times New Roman"/>
                <w:sz w:val="18"/>
                <w:szCs w:val="18"/>
              </w:rPr>
              <w:t xml:space="preserve"> perché il Rendiconto 2018 non è stato ancora elaborato</w:t>
            </w:r>
          </w:p>
        </w:tc>
        <w:tc>
          <w:tcPr>
            <w:tcW w:w="0" w:type="auto"/>
            <w:vAlign w:val="center"/>
          </w:tcPr>
          <w:p w:rsidR="00D509BE" w:rsidRPr="00B65950" w:rsidRDefault="00D509BE" w:rsidP="00D509BE">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 confluirà in  un nuovo obiettivo operativo dedicato alla salvaguardia degli equilibri finanziari dell’ente.</w:t>
            </w:r>
          </w:p>
        </w:tc>
      </w:tr>
      <w:bookmarkEnd w:id="20"/>
      <w:tr w:rsidR="00D509BE" w:rsidRPr="00B65950" w:rsidTr="00644DB3">
        <w:trPr>
          <w:trHeight w:val="1404"/>
        </w:trPr>
        <w:tc>
          <w:tcPr>
            <w:tcW w:w="0" w:type="auto"/>
            <w:vMerge/>
            <w:vAlign w:val="center"/>
          </w:tcPr>
          <w:p w:rsidR="00D509BE" w:rsidRPr="00B65950" w:rsidRDefault="00D509BE" w:rsidP="00D509BE">
            <w:pPr>
              <w:tabs>
                <w:tab w:val="left" w:pos="287"/>
              </w:tabs>
              <w:spacing w:after="120"/>
              <w:jc w:val="center"/>
              <w:rPr>
                <w:rFonts w:ascii="Times New Roman" w:hAnsi="Times New Roman"/>
                <w:sz w:val="18"/>
                <w:szCs w:val="18"/>
              </w:rPr>
            </w:pPr>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i/>
                <w:sz w:val="18"/>
                <w:szCs w:val="18"/>
              </w:rPr>
            </w:pPr>
            <w:r w:rsidRPr="00B65950">
              <w:rPr>
                <w:rFonts w:ascii="Times New Roman" w:hAnsi="Times New Roman"/>
                <w:sz w:val="18"/>
                <w:szCs w:val="18"/>
              </w:rPr>
              <w:t xml:space="preserve">I.1.1.5 Indicatore di smaltimento debiti commerciali Stanziamento di cassa </w:t>
            </w:r>
            <w:r w:rsidRPr="00B65950">
              <w:rPr>
                <w:rFonts w:ascii="Times New Roman" w:hAnsi="Times New Roman"/>
                <w:i/>
                <w:sz w:val="18"/>
                <w:szCs w:val="18"/>
              </w:rPr>
              <w:t>(Fonte: Piano degli indicatori e dei risultati attesi di bilancio) )</w:t>
            </w:r>
            <w:r w:rsidRPr="00B65950">
              <w:rPr>
                <w:rFonts w:ascii="Times New Roman" w:hAnsi="Times New Roman"/>
                <w:sz w:val="18"/>
                <w:szCs w:val="18"/>
              </w:rPr>
              <w:t>(</w:t>
            </w:r>
            <w:r w:rsidRPr="00B65950">
              <w:rPr>
                <w:rFonts w:ascii="Times New Roman" w:hAnsi="Times New Roman"/>
                <w:sz w:val="18"/>
                <w:szCs w:val="18"/>
                <w:u w:val="single"/>
              </w:rPr>
              <w:t>peso 15%</w:t>
            </w:r>
            <w:r w:rsidRPr="00B65950">
              <w:rPr>
                <w:rFonts w:ascii="Times New Roman" w:hAnsi="Times New Roman"/>
                <w:sz w:val="18"/>
                <w:szCs w:val="18"/>
              </w:rPr>
              <w:t>)</w:t>
            </w:r>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r w:rsidRPr="00B65950">
              <w:rPr>
                <w:rFonts w:ascii="Times New Roman" w:hAnsi="Times New Roman"/>
                <w:sz w:val="18"/>
                <w:szCs w:val="18"/>
              </w:rPr>
              <w:t>Piano degli indicatori e dei risultati attesi di bilancio</w:t>
            </w:r>
          </w:p>
          <w:p w:rsidR="00D509BE" w:rsidRPr="00B65950" w:rsidRDefault="00D509BE" w:rsidP="00D509BE">
            <w:pPr>
              <w:tabs>
                <w:tab w:val="left" w:pos="287"/>
              </w:tabs>
              <w:spacing w:after="120"/>
              <w:jc w:val="center"/>
              <w:rPr>
                <w:rFonts w:ascii="Times New Roman" w:hAnsi="Times New Roman"/>
                <w:i/>
                <w:sz w:val="18"/>
                <w:szCs w:val="18"/>
              </w:rPr>
            </w:pPr>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bookmarkStart w:id="24" w:name="OLE_LINK260"/>
            <w:bookmarkStart w:id="25" w:name="OLE_LINK261"/>
            <w:bookmarkStart w:id="26" w:name="OLE_LINK262"/>
            <w:r w:rsidRPr="00B65950">
              <w:rPr>
                <w:rFonts w:ascii="Times New Roman" w:hAnsi="Times New Roman"/>
                <w:sz w:val="18"/>
                <w:szCs w:val="18"/>
              </w:rPr>
              <w:t>&lt;100%</w:t>
            </w:r>
            <w:bookmarkEnd w:id="24"/>
            <w:bookmarkEnd w:id="25"/>
            <w:bookmarkEnd w:id="26"/>
          </w:p>
        </w:tc>
        <w:tc>
          <w:tcPr>
            <w:tcW w:w="0" w:type="auto"/>
            <w:shd w:val="clear" w:color="auto" w:fill="auto"/>
            <w:vAlign w:val="center"/>
          </w:tcPr>
          <w:p w:rsidR="00D509BE" w:rsidRPr="00B65950" w:rsidRDefault="00D509BE" w:rsidP="00D509BE">
            <w:pPr>
              <w:tabs>
                <w:tab w:val="left" w:pos="287"/>
              </w:tabs>
              <w:spacing w:after="120"/>
              <w:jc w:val="center"/>
              <w:rPr>
                <w:rFonts w:ascii="Times New Roman" w:hAnsi="Times New Roman"/>
                <w:sz w:val="18"/>
                <w:szCs w:val="18"/>
              </w:rPr>
            </w:pPr>
            <w:r w:rsidRPr="00B65950">
              <w:rPr>
                <w:rFonts w:ascii="Times New Roman" w:hAnsi="Times New Roman"/>
                <w:sz w:val="18"/>
                <w:szCs w:val="18"/>
              </w:rPr>
              <w:t>Non Misurabile</w:t>
            </w:r>
            <w:r>
              <w:rPr>
                <w:rFonts w:ascii="Times New Roman" w:hAnsi="Times New Roman"/>
                <w:sz w:val="18"/>
                <w:szCs w:val="18"/>
              </w:rPr>
              <w:t xml:space="preserve"> perché il Rendiconto 2018 non è stato ancora elaborato</w:t>
            </w:r>
          </w:p>
        </w:tc>
        <w:tc>
          <w:tcPr>
            <w:tcW w:w="0" w:type="auto"/>
            <w:vAlign w:val="center"/>
          </w:tcPr>
          <w:p w:rsidR="00D509BE" w:rsidRPr="00B65950" w:rsidRDefault="00D509BE" w:rsidP="00D509BE">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 confluirà in  un nuovo obiettivo operativo dedicato alla salvaguardia degli equilibri finanziari dell’ente.</w:t>
            </w:r>
          </w:p>
        </w:tc>
      </w:tr>
      <w:tr w:rsidR="00D509BE" w:rsidRPr="00B65950" w:rsidTr="00644DB3">
        <w:trPr>
          <w:trHeight w:val="1115"/>
        </w:trPr>
        <w:tc>
          <w:tcPr>
            <w:tcW w:w="0" w:type="auto"/>
            <w:vMerge w:val="restart"/>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1.2</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I.1.2.1 Numero di controlli effettuati pari all’80% di quelli previsti nel piano dei controlli redatto dal Servizio Tecnico (</w:t>
            </w:r>
            <w:r w:rsidRPr="00B65950">
              <w:rPr>
                <w:rFonts w:ascii="Times New Roman" w:hAnsi="Times New Roman"/>
                <w:sz w:val="18"/>
                <w:szCs w:val="18"/>
                <w:u w:val="single"/>
              </w:rPr>
              <w:t>peso 40%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Riscontrabili dai verbali di controllo</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40%</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Ancora </w:t>
            </w:r>
            <w:r w:rsidRPr="00B65950">
              <w:rPr>
                <w:rFonts w:ascii="Times New Roman" w:hAnsi="Times New Roman"/>
                <w:sz w:val="18"/>
                <w:szCs w:val="18"/>
              </w:rPr>
              <w:t>Non Misurabile</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1030"/>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I.1.2.2 Numero di Audit effettuati dal Servizio di Controllo Interno di quelli previsti dal Piano di Audit annuale) (</w:t>
            </w:r>
            <w:r w:rsidRPr="00B65950">
              <w:rPr>
                <w:rFonts w:ascii="Times New Roman" w:hAnsi="Times New Roman"/>
                <w:sz w:val="18"/>
                <w:szCs w:val="18"/>
                <w:u w:val="single"/>
              </w:rPr>
              <w:t>peso 40%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Riscontrabili dalle relazioni finali di Audit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100%</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622"/>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I.1.2.3 Numero di aggiornamenti al </w:t>
            </w:r>
            <w:proofErr w:type="spellStart"/>
            <w:r w:rsidRPr="00B65950">
              <w:rPr>
                <w:rFonts w:ascii="Times New Roman" w:hAnsi="Times New Roman"/>
                <w:i/>
                <w:sz w:val="18"/>
                <w:szCs w:val="18"/>
              </w:rPr>
              <w:t>risk</w:t>
            </w:r>
            <w:proofErr w:type="spellEnd"/>
            <w:r w:rsidRPr="00B65950">
              <w:rPr>
                <w:rFonts w:ascii="Times New Roman" w:hAnsi="Times New Roman"/>
                <w:i/>
                <w:sz w:val="18"/>
                <w:szCs w:val="18"/>
              </w:rPr>
              <w:t xml:space="preserve"> </w:t>
            </w:r>
            <w:proofErr w:type="spellStart"/>
            <w:r w:rsidRPr="00B65950">
              <w:rPr>
                <w:rFonts w:ascii="Times New Roman" w:hAnsi="Times New Roman"/>
                <w:i/>
                <w:sz w:val="18"/>
                <w:szCs w:val="18"/>
              </w:rPr>
              <w:t>assessment</w:t>
            </w:r>
            <w:proofErr w:type="spellEnd"/>
            <w:r w:rsidRPr="00B65950">
              <w:rPr>
                <w:rFonts w:ascii="Times New Roman" w:hAnsi="Times New Roman"/>
                <w:sz w:val="18"/>
                <w:szCs w:val="18"/>
              </w:rPr>
              <w:t xml:space="preserve"> (</w:t>
            </w:r>
            <w:r w:rsidRPr="00B65950">
              <w:rPr>
                <w:rFonts w:ascii="Times New Roman" w:hAnsi="Times New Roman"/>
                <w:sz w:val="18"/>
                <w:szCs w:val="18"/>
                <w:u w:val="single"/>
              </w:rPr>
              <w:t>peso 20%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Riscontrabili dai relativi decreti d’approvazione</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&gt;=2</w:t>
            </w:r>
          </w:p>
        </w:tc>
        <w:tc>
          <w:tcPr>
            <w:tcW w:w="0" w:type="auto"/>
            <w:shd w:val="clear" w:color="auto" w:fill="auto"/>
            <w:vAlign w:val="center"/>
          </w:tcPr>
          <w:p w:rsidR="00644DB3" w:rsidRPr="00B65950" w:rsidRDefault="005922C9"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Da una verifica preliminare non risultano essere stati effettuati </w:t>
            </w:r>
            <w:proofErr w:type="spellStart"/>
            <w:r>
              <w:rPr>
                <w:rFonts w:ascii="Times New Roman" w:hAnsi="Times New Roman"/>
                <w:sz w:val="18"/>
                <w:szCs w:val="18"/>
              </w:rPr>
              <w:t>risk</w:t>
            </w:r>
            <w:proofErr w:type="spellEnd"/>
            <w:r>
              <w:rPr>
                <w:rFonts w:ascii="Times New Roman" w:hAnsi="Times New Roman"/>
                <w:sz w:val="18"/>
                <w:szCs w:val="18"/>
              </w:rPr>
              <w:t xml:space="preserve"> </w:t>
            </w:r>
            <w:proofErr w:type="spellStart"/>
            <w:r>
              <w:rPr>
                <w:rFonts w:ascii="Times New Roman" w:hAnsi="Times New Roman"/>
                <w:sz w:val="18"/>
                <w:szCs w:val="18"/>
              </w:rPr>
              <w:t>assessment</w:t>
            </w:r>
            <w:proofErr w:type="spellEnd"/>
            <w:r>
              <w:rPr>
                <w:rFonts w:ascii="Times New Roman" w:hAnsi="Times New Roman"/>
                <w:sz w:val="18"/>
                <w:szCs w:val="18"/>
              </w:rPr>
              <w:t xml:space="preserve"> nel 2018. Pertanto provvisoriamente, ed in attesa di </w:t>
            </w:r>
            <w:proofErr w:type="spellStart"/>
            <w:r>
              <w:rPr>
                <w:rFonts w:ascii="Times New Roman" w:hAnsi="Times New Roman"/>
                <w:sz w:val="18"/>
                <w:szCs w:val="18"/>
              </w:rPr>
              <w:t>ottenre</w:t>
            </w:r>
            <w:proofErr w:type="spellEnd"/>
            <w:r>
              <w:rPr>
                <w:rFonts w:ascii="Times New Roman" w:hAnsi="Times New Roman"/>
                <w:sz w:val="18"/>
                <w:szCs w:val="18"/>
              </w:rPr>
              <w:t xml:space="preserve"> dati ufficiali, il valore di tale </w:t>
            </w:r>
            <w:proofErr w:type="spellStart"/>
            <w:r>
              <w:rPr>
                <w:rFonts w:ascii="Times New Roman" w:hAnsi="Times New Roman"/>
                <w:sz w:val="18"/>
                <w:szCs w:val="18"/>
              </w:rPr>
              <w:t>indicaotre</w:t>
            </w:r>
            <w:proofErr w:type="spellEnd"/>
            <w:r>
              <w:rPr>
                <w:rFonts w:ascii="Times New Roman" w:hAnsi="Times New Roman"/>
                <w:sz w:val="18"/>
                <w:szCs w:val="18"/>
              </w:rPr>
              <w:t xml:space="preserve"> è pari a </w:t>
            </w:r>
            <w:r w:rsidR="00644DB3">
              <w:rPr>
                <w:rFonts w:ascii="Times New Roman" w:hAnsi="Times New Roman"/>
                <w:sz w:val="18"/>
                <w:szCs w:val="18"/>
              </w:rPr>
              <w:t>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281"/>
        </w:trPr>
        <w:tc>
          <w:tcPr>
            <w:tcW w:w="0" w:type="auto"/>
            <w:vMerge w:val="restart"/>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1.3</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I.1.3.1 Numero di documenti prodotti e di riscontri inviati rispetto a richieste ufficiali di dati o ad indagini dei Servizi della Commissione, della Corte dei Conti o di altra Istituzione europea </w:t>
            </w:r>
            <w:r w:rsidRPr="00B65950">
              <w:rPr>
                <w:rFonts w:ascii="Times New Roman" w:hAnsi="Times New Roman"/>
                <w:sz w:val="18"/>
                <w:szCs w:val="18"/>
                <w:u w:val="single"/>
              </w:rPr>
              <w:t>(Peso 20%)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Riscontrabili dal protocollo dell'Ente</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=100%</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981"/>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I.1.3.2 Numero di azioni di monitoraggio del Registro debitori </w:t>
            </w:r>
            <w:r w:rsidRPr="00B65950">
              <w:rPr>
                <w:rFonts w:ascii="Times New Roman" w:hAnsi="Times New Roman"/>
                <w:sz w:val="18"/>
                <w:szCs w:val="18"/>
                <w:u w:val="single"/>
              </w:rPr>
              <w:t>(Peso 30%)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D509BE">
            <w:pPr>
              <w:tabs>
                <w:tab w:val="left" w:pos="287"/>
              </w:tabs>
              <w:spacing w:after="120"/>
              <w:ind w:left="287"/>
              <w:rPr>
                <w:rFonts w:ascii="Times New Roman" w:hAnsi="Times New Roman"/>
                <w:sz w:val="18"/>
                <w:szCs w:val="18"/>
              </w:rPr>
            </w:pPr>
            <w:r w:rsidRPr="00B65950">
              <w:rPr>
                <w:rFonts w:ascii="Times New Roman" w:hAnsi="Times New Roman"/>
                <w:i/>
                <w:sz w:val="18"/>
                <w:szCs w:val="18"/>
              </w:rPr>
              <w:t>Riscontrabili dall’archivio della Funzione Contabilizzazione</w:t>
            </w:r>
          </w:p>
        </w:tc>
        <w:tc>
          <w:tcPr>
            <w:tcW w:w="0" w:type="auto"/>
            <w:shd w:val="clear" w:color="auto" w:fill="auto"/>
            <w:vAlign w:val="center"/>
          </w:tcPr>
          <w:p w:rsidR="00644DB3" w:rsidRPr="00B65950" w:rsidRDefault="00644DB3" w:rsidP="005922C9">
            <w:pPr>
              <w:tabs>
                <w:tab w:val="left" w:pos="287"/>
              </w:tabs>
              <w:spacing w:after="120"/>
              <w:ind w:left="287"/>
              <w:rPr>
                <w:rFonts w:ascii="Times New Roman" w:hAnsi="Times New Roman"/>
                <w:sz w:val="18"/>
                <w:szCs w:val="18"/>
              </w:rPr>
            </w:pPr>
            <w:r w:rsidRPr="00B65950">
              <w:rPr>
                <w:rFonts w:ascii="Times New Roman" w:hAnsi="Times New Roman"/>
                <w:sz w:val="18"/>
                <w:szCs w:val="18"/>
              </w:rPr>
              <w:t>&gt;=</w:t>
            </w:r>
            <w:r>
              <w:rPr>
                <w:rFonts w:ascii="Times New Roman" w:hAnsi="Times New Roman"/>
                <w:sz w:val="18"/>
                <w:szCs w:val="18"/>
              </w:rPr>
              <w:t>4</w:t>
            </w:r>
          </w:p>
        </w:tc>
        <w:tc>
          <w:tcPr>
            <w:tcW w:w="0" w:type="auto"/>
            <w:shd w:val="clear" w:color="auto" w:fill="auto"/>
            <w:vAlign w:val="center"/>
          </w:tcPr>
          <w:p w:rsidR="0021383B" w:rsidRDefault="0021383B" w:rsidP="00644DB3">
            <w:pPr>
              <w:tabs>
                <w:tab w:val="left" w:pos="287"/>
              </w:tabs>
              <w:spacing w:after="120"/>
              <w:ind w:left="287"/>
              <w:jc w:val="center"/>
              <w:rPr>
                <w:rFonts w:ascii="Times New Roman" w:hAnsi="Times New Roman"/>
                <w:sz w:val="18"/>
                <w:szCs w:val="18"/>
              </w:rPr>
            </w:pPr>
            <w:r>
              <w:rPr>
                <w:rFonts w:ascii="Times New Roman" w:hAnsi="Times New Roman"/>
                <w:sz w:val="18"/>
                <w:szCs w:val="18"/>
              </w:rPr>
              <w:t>(4 Monitoraggi)</w:t>
            </w:r>
          </w:p>
          <w:p w:rsidR="00644DB3" w:rsidRPr="00B65950" w:rsidRDefault="0021383B" w:rsidP="00644DB3">
            <w:pPr>
              <w:tabs>
                <w:tab w:val="left" w:pos="287"/>
              </w:tabs>
              <w:spacing w:after="120"/>
              <w:ind w:left="287"/>
              <w:jc w:val="center"/>
              <w:rPr>
                <w:rFonts w:ascii="Times New Roman" w:hAnsi="Times New Roman"/>
                <w:sz w:val="18"/>
                <w:szCs w:val="18"/>
              </w:rPr>
            </w:pPr>
            <w:r>
              <w:rPr>
                <w:rFonts w:ascii="Times New Roman" w:hAnsi="Times New Roman"/>
                <w:sz w:val="18"/>
                <w:szCs w:val="18"/>
              </w:rPr>
              <w:t xml:space="preserve"> </w:t>
            </w:r>
            <w:r w:rsidR="00644DB3">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2371"/>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I.1.3.3 Numero di richieste di restituzione di pagamenti indebiti derivanti da irregolarità inviate entro 18 mesi dal ricevimento da parte dell'organismo pagatore di una relazione di controllo o documento analogo, che indichi che vi è stata un'irregolarità, ai sensi dell’art. 54 del Reg. (UE) n. 1306/2013. </w:t>
            </w:r>
            <w:r w:rsidRPr="00B65950">
              <w:rPr>
                <w:rFonts w:ascii="Times New Roman" w:hAnsi="Times New Roman"/>
                <w:sz w:val="18"/>
                <w:szCs w:val="18"/>
                <w:u w:val="single"/>
              </w:rPr>
              <w:t>(Peso 30%).</w:t>
            </w:r>
          </w:p>
        </w:tc>
        <w:tc>
          <w:tcPr>
            <w:tcW w:w="0" w:type="auto"/>
            <w:shd w:val="clear" w:color="auto" w:fill="auto"/>
            <w:vAlign w:val="center"/>
          </w:tcPr>
          <w:p w:rsidR="00644DB3" w:rsidRPr="00B65950" w:rsidRDefault="00644DB3" w:rsidP="00D509BE">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Riscontrabili dal Protocollo dell’Ente</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 100%</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944"/>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highlight w:val="lightGray"/>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I.1.3.4 Numero di Piani d’azione, in fase di audit, implementati nel periodo di riferimento dalle Funzioni/OODD (&gt;=60%) (Riscontrabili dalle Relazioni di audit del Servizio Contr. </w:t>
            </w:r>
            <w:proofErr w:type="spellStart"/>
            <w:r w:rsidRPr="00B65950">
              <w:rPr>
                <w:rFonts w:ascii="Times New Roman" w:hAnsi="Times New Roman"/>
                <w:sz w:val="18"/>
                <w:szCs w:val="18"/>
              </w:rPr>
              <w:t>Int</w:t>
            </w:r>
            <w:proofErr w:type="spellEnd"/>
            <w:r w:rsidRPr="00B65950">
              <w:rPr>
                <w:rFonts w:ascii="Times New Roman" w:hAnsi="Times New Roman"/>
                <w:sz w:val="18"/>
                <w:szCs w:val="18"/>
              </w:rPr>
              <w:t>.) (</w:t>
            </w:r>
            <w:r w:rsidRPr="00B65950">
              <w:rPr>
                <w:rFonts w:ascii="Times New Roman" w:hAnsi="Times New Roman"/>
                <w:sz w:val="18"/>
                <w:szCs w:val="18"/>
                <w:u w:val="single"/>
              </w:rPr>
              <w:t>Peso 20%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Riscontrabili dalle Relazioni di audit del Servizio Contr. </w:t>
            </w:r>
            <w:proofErr w:type="spellStart"/>
            <w:r w:rsidRPr="00B65950">
              <w:rPr>
                <w:rFonts w:ascii="Times New Roman" w:hAnsi="Times New Roman"/>
                <w:sz w:val="18"/>
                <w:szCs w:val="18"/>
              </w:rPr>
              <w:t>Int</w:t>
            </w:r>
            <w:proofErr w:type="spellEnd"/>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highlight w:val="lightGray"/>
              </w:rPr>
            </w:pPr>
            <w:r w:rsidRPr="00B65950">
              <w:rPr>
                <w:rFonts w:ascii="Times New Roman" w:hAnsi="Times New Roman"/>
                <w:sz w:val="18"/>
                <w:szCs w:val="18"/>
              </w:rPr>
              <w:t>&gt;=60%</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Non Misurabile</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c>
          <w:tcPr>
            <w:tcW w:w="0" w:type="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1.4</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24"/>
                <w:szCs w:val="24"/>
              </w:rPr>
            </w:pPr>
            <w:r w:rsidRPr="00B65950">
              <w:rPr>
                <w:rFonts w:ascii="Times New Roman" w:hAnsi="Times New Roman"/>
                <w:sz w:val="18"/>
                <w:szCs w:val="18"/>
              </w:rPr>
              <w:t>I.1.4.1 Numero di domini della ISO 27002 per i quali i Sistema Informativo dell’ARCEA è ritenuto sufficientemente adeguato</w:t>
            </w:r>
            <w:r w:rsidRPr="00B65950">
              <w:rPr>
                <w:rFonts w:ascii="Times New Roman" w:hAnsi="Times New Roman"/>
                <w:i/>
                <w:sz w:val="18"/>
                <w:szCs w:val="18"/>
              </w:rPr>
              <w:t xml:space="preserve"> </w:t>
            </w:r>
            <w:r w:rsidRPr="00B65950">
              <w:rPr>
                <w:rFonts w:ascii="Times New Roman" w:hAnsi="Times New Roman"/>
                <w:sz w:val="18"/>
                <w:szCs w:val="18"/>
              </w:rPr>
              <w:t>(</w:t>
            </w:r>
            <w:r w:rsidRPr="00B65950">
              <w:rPr>
                <w:rFonts w:ascii="Times New Roman" w:hAnsi="Times New Roman"/>
                <w:sz w:val="18"/>
                <w:szCs w:val="18"/>
                <w:u w:val="single"/>
              </w:rPr>
              <w:t>peso 100%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i/>
                <w:sz w:val="18"/>
                <w:szCs w:val="18"/>
              </w:rPr>
              <w:t>Riscontrabile nella relazione prodotta dall’Organismo di Certificazione dei conti</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Non riscontrabile perché la reazione dell’Ente Certificatore è emessa a fine anno</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Non Misurabile</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w:t>
            </w:r>
            <w:r w:rsidR="00D509BE">
              <w:rPr>
                <w:rFonts w:ascii="Times New Roman" w:hAnsi="Times New Roman"/>
                <w:sz w:val="18"/>
                <w:szCs w:val="18"/>
              </w:rPr>
              <w:t xml:space="preserve">; confluirà, insieme al suo obiettivo operativo, nel rimodulato obiettivo strategico </w:t>
            </w:r>
            <w:proofErr w:type="spellStart"/>
            <w:r w:rsidR="00D509BE">
              <w:rPr>
                <w:rFonts w:ascii="Times New Roman" w:hAnsi="Times New Roman"/>
                <w:sz w:val="18"/>
                <w:szCs w:val="18"/>
              </w:rPr>
              <w:t>num</w:t>
            </w:r>
            <w:proofErr w:type="spellEnd"/>
            <w:r w:rsidR="00D509BE">
              <w:rPr>
                <w:rFonts w:ascii="Times New Roman" w:hAnsi="Times New Roman"/>
                <w:sz w:val="18"/>
                <w:szCs w:val="18"/>
              </w:rPr>
              <w:t xml:space="preserve">. 3. </w:t>
            </w:r>
          </w:p>
        </w:tc>
      </w:tr>
      <w:tr w:rsidR="00D509BE" w:rsidRPr="00B65950" w:rsidTr="00644DB3">
        <w:trPr>
          <w:trHeight w:val="1088"/>
        </w:trPr>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1.5</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I.1.5.1 </w:t>
            </w:r>
            <w:r w:rsidRPr="00B65950">
              <w:rPr>
                <w:rFonts w:ascii="Times New Roman" w:hAnsi="Times New Roman"/>
                <w:color w:val="000000"/>
                <w:sz w:val="18"/>
                <w:szCs w:val="18"/>
              </w:rPr>
              <w:t xml:space="preserve">Percentuale di ulteriori Misure Di Prevenzione della Corruzione attuate rispetto a quanto previsto nel Piano Anticorruzione </w:t>
            </w:r>
            <w:r w:rsidRPr="00B65950">
              <w:rPr>
                <w:rFonts w:ascii="Times New Roman" w:hAnsi="Times New Roman"/>
                <w:sz w:val="18"/>
                <w:szCs w:val="18"/>
              </w:rPr>
              <w:t>(</w:t>
            </w:r>
            <w:r w:rsidRPr="00B65950">
              <w:rPr>
                <w:rFonts w:ascii="Times New Roman" w:hAnsi="Times New Roman"/>
                <w:sz w:val="18"/>
                <w:szCs w:val="18"/>
                <w:u w:val="single"/>
              </w:rPr>
              <w:t>peso 100%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color w:val="000000"/>
                <w:sz w:val="18"/>
                <w:szCs w:val="18"/>
              </w:rPr>
              <w:t>Riscontrabile dalle attività di monitoraggio del Piano Anticorruzione</w:t>
            </w:r>
          </w:p>
        </w:tc>
        <w:tc>
          <w:tcPr>
            <w:tcW w:w="0" w:type="auto"/>
            <w:shd w:val="clear" w:color="auto" w:fill="auto"/>
            <w:vAlign w:val="center"/>
          </w:tcPr>
          <w:p w:rsidR="00644DB3" w:rsidRPr="00B65950" w:rsidRDefault="00644DB3" w:rsidP="0021383B">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&gt;=80% </w:t>
            </w:r>
          </w:p>
        </w:tc>
        <w:tc>
          <w:tcPr>
            <w:tcW w:w="0" w:type="auto"/>
            <w:shd w:val="clear" w:color="auto" w:fill="auto"/>
            <w:vAlign w:val="center"/>
          </w:tcPr>
          <w:p w:rsidR="00644DB3" w:rsidRPr="00B65950" w:rsidRDefault="00D509BE" w:rsidP="00644DB3">
            <w:pPr>
              <w:tabs>
                <w:tab w:val="left" w:pos="287"/>
              </w:tabs>
              <w:spacing w:after="120"/>
              <w:ind w:left="287"/>
              <w:jc w:val="center"/>
              <w:rPr>
                <w:rFonts w:ascii="Times New Roman" w:hAnsi="Times New Roman"/>
                <w:sz w:val="18"/>
                <w:szCs w:val="18"/>
              </w:rPr>
            </w:pPr>
            <w:r>
              <w:rPr>
                <w:rFonts w:ascii="Times New Roman" w:hAnsi="Times New Roman"/>
                <w:color w:val="000000"/>
                <w:sz w:val="18"/>
                <w:szCs w:val="18"/>
              </w:rPr>
              <w:t>8</w:t>
            </w:r>
            <w:r w:rsidR="00644DB3" w:rsidRPr="00B65950">
              <w:rPr>
                <w:rFonts w:ascii="Times New Roman" w:hAnsi="Times New Roman"/>
                <w:color w:val="000000"/>
                <w:sz w:val="18"/>
                <w:szCs w:val="18"/>
              </w:rPr>
              <w:t>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w:t>
            </w:r>
          </w:p>
        </w:tc>
      </w:tr>
      <w:tr w:rsidR="00D509BE" w:rsidRPr="00B65950" w:rsidTr="00644DB3">
        <w:trPr>
          <w:trHeight w:val="900"/>
        </w:trPr>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1.6</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I.1.6.1 Percentuale di raggiungimento degli indicatori connessi agli obiettivi strategici in materia di Trasparenza indicati nel Piano della Prevenzione della Corruzione e della Trasparenza (peso 100%)</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Riscontrabile dalle fonti indicate per ogni indicatore nel PPCT</w:t>
            </w:r>
          </w:p>
        </w:tc>
        <w:tc>
          <w:tcPr>
            <w:tcW w:w="0" w:type="auto"/>
            <w:shd w:val="clear" w:color="auto" w:fill="auto"/>
            <w:vAlign w:val="center"/>
          </w:tcPr>
          <w:p w:rsidR="00644DB3" w:rsidRPr="00B65950" w:rsidRDefault="00644DB3" w:rsidP="0021383B">
            <w:pPr>
              <w:tabs>
                <w:tab w:val="left" w:pos="287"/>
              </w:tabs>
              <w:spacing w:after="120"/>
              <w:jc w:val="center"/>
              <w:rPr>
                <w:rFonts w:ascii="Times New Roman" w:hAnsi="Times New Roman"/>
                <w:sz w:val="18"/>
                <w:szCs w:val="18"/>
              </w:rPr>
            </w:pPr>
            <w:r w:rsidRPr="00B65950">
              <w:rPr>
                <w:rFonts w:ascii="Times New Roman" w:hAnsi="Times New Roman"/>
                <w:sz w:val="18"/>
                <w:szCs w:val="18"/>
              </w:rPr>
              <w:t xml:space="preserve">=100% </w:t>
            </w:r>
          </w:p>
        </w:tc>
        <w:tc>
          <w:tcPr>
            <w:tcW w:w="0" w:type="auto"/>
            <w:shd w:val="clear" w:color="auto" w:fill="auto"/>
            <w:vAlign w:val="center"/>
          </w:tcPr>
          <w:p w:rsidR="00644DB3" w:rsidRPr="00B65950" w:rsidRDefault="00D509BE" w:rsidP="00644DB3">
            <w:pPr>
              <w:tabs>
                <w:tab w:val="left" w:pos="287"/>
              </w:tabs>
              <w:spacing w:after="120"/>
              <w:ind w:left="287"/>
              <w:jc w:val="center"/>
              <w:rPr>
                <w:rFonts w:ascii="Times New Roman" w:hAnsi="Times New Roman"/>
                <w:sz w:val="18"/>
                <w:szCs w:val="18"/>
              </w:rPr>
            </w:pPr>
            <w:r>
              <w:rPr>
                <w:rFonts w:ascii="Times New Roman" w:hAnsi="Times New Roman"/>
                <w:sz w:val="18"/>
                <w:szCs w:val="18"/>
              </w:rPr>
              <w:t>8</w:t>
            </w:r>
            <w:r w:rsidR="00644DB3" w:rsidRPr="00B65950">
              <w:rPr>
                <w:rFonts w:ascii="Times New Roman" w:hAnsi="Times New Roman"/>
                <w:sz w:val="18"/>
                <w:szCs w:val="18"/>
              </w:rPr>
              <w:t>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w:t>
            </w:r>
            <w:r>
              <w:rPr>
                <w:rFonts w:ascii="Times New Roman" w:hAnsi="Times New Roman"/>
                <w:sz w:val="18"/>
                <w:szCs w:val="18"/>
              </w:rPr>
              <w:t xml:space="preserve"> confermato</w:t>
            </w:r>
          </w:p>
        </w:tc>
      </w:tr>
      <w:tr w:rsidR="00D509BE" w:rsidRPr="00B65950" w:rsidTr="00644DB3">
        <w:trPr>
          <w:trHeight w:val="1360"/>
        </w:trPr>
        <w:tc>
          <w:tcPr>
            <w:tcW w:w="0" w:type="auto"/>
            <w:vMerge w:val="restart"/>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2.1</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I.2.1.1 Numero di Circolari / Istruzioni operative / Manuali operativi adottati dalle Funzioni coinvolte (</w:t>
            </w:r>
            <w:r w:rsidRPr="00B65950">
              <w:rPr>
                <w:rFonts w:ascii="Times New Roman" w:hAnsi="Times New Roman"/>
                <w:sz w:val="18"/>
                <w:szCs w:val="18"/>
                <w:u w:val="single"/>
              </w:rPr>
              <w:t>Peso 30%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Riscontrabili dal Registro dei Decreti, dal Protocollo dell’Ente</w:t>
            </w:r>
          </w:p>
        </w:tc>
        <w:tc>
          <w:tcPr>
            <w:tcW w:w="0" w:type="auto"/>
            <w:shd w:val="clear" w:color="auto" w:fill="auto"/>
            <w:vAlign w:val="center"/>
          </w:tcPr>
          <w:p w:rsidR="00644DB3" w:rsidRPr="00B65950" w:rsidRDefault="00644DB3" w:rsidP="005922C9">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&gt;=</w:t>
            </w:r>
            <w:r w:rsidR="005922C9">
              <w:rPr>
                <w:rFonts w:ascii="Times New Roman" w:hAnsi="Times New Roman"/>
                <w:sz w:val="18"/>
                <w:szCs w:val="18"/>
              </w:rPr>
              <w:t>10</w:t>
            </w:r>
          </w:p>
        </w:tc>
        <w:tc>
          <w:tcPr>
            <w:tcW w:w="0" w:type="auto"/>
            <w:shd w:val="clear" w:color="auto" w:fill="auto"/>
            <w:vAlign w:val="center"/>
          </w:tcPr>
          <w:p w:rsidR="00644DB3" w:rsidRPr="00B65950" w:rsidRDefault="005922C9" w:rsidP="00644DB3">
            <w:pPr>
              <w:tabs>
                <w:tab w:val="left" w:pos="287"/>
              </w:tabs>
              <w:spacing w:after="120"/>
              <w:ind w:left="287"/>
              <w:jc w:val="center"/>
              <w:rPr>
                <w:rFonts w:ascii="Times New Roman" w:hAnsi="Times New Roman"/>
                <w:sz w:val="18"/>
                <w:szCs w:val="18"/>
              </w:rPr>
            </w:pPr>
            <w:r>
              <w:rPr>
                <w:rFonts w:ascii="Times New Roman" w:hAnsi="Times New Roman"/>
                <w:sz w:val="18"/>
                <w:szCs w:val="18"/>
              </w:rPr>
              <w:t>15</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sarà rimodulato</w:t>
            </w:r>
          </w:p>
        </w:tc>
      </w:tr>
      <w:tr w:rsidR="00D509BE" w:rsidRPr="00B65950" w:rsidTr="00644DB3">
        <w:trPr>
          <w:trHeight w:val="1082"/>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I.2.1.2 Numero di nullaosta al pagamento rilasciati per i Decreti relativi ai fondi FEAGA e FEASR (Peso 25%);</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Riscontrabili dall’archivio dell’Ufficio Contenzioso Comunitario</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=100%</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704"/>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I.2.1.3 Percentuale di polizze svincolate dalla Funzione Esecuzione Pagamenti (</w:t>
            </w:r>
            <w:r w:rsidRPr="00B65950">
              <w:rPr>
                <w:rFonts w:ascii="Times New Roman" w:hAnsi="Times New Roman"/>
                <w:i/>
                <w:sz w:val="18"/>
                <w:szCs w:val="18"/>
              </w:rPr>
              <w:t>Riscontrabile dal sistema SIAN)</w:t>
            </w:r>
            <w:r w:rsidRPr="00B65950">
              <w:rPr>
                <w:rFonts w:ascii="Times New Roman" w:hAnsi="Times New Roman"/>
                <w:sz w:val="18"/>
                <w:szCs w:val="18"/>
              </w:rPr>
              <w:t>) (</w:t>
            </w:r>
            <w:r w:rsidRPr="00B65950">
              <w:rPr>
                <w:rFonts w:ascii="Times New Roman" w:hAnsi="Times New Roman"/>
                <w:sz w:val="18"/>
                <w:szCs w:val="18"/>
                <w:u w:val="single"/>
              </w:rPr>
              <w:t>Peso 25%</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Riscontrabile dal sistema SIAN</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 90%</w:t>
            </w:r>
          </w:p>
        </w:tc>
        <w:tc>
          <w:tcPr>
            <w:tcW w:w="0" w:type="auto"/>
            <w:shd w:val="clear" w:color="auto" w:fill="auto"/>
            <w:vAlign w:val="center"/>
          </w:tcPr>
          <w:p w:rsidR="00644DB3" w:rsidRPr="00B65950" w:rsidRDefault="0021383B" w:rsidP="00644DB3">
            <w:pPr>
              <w:tabs>
                <w:tab w:val="left" w:pos="287"/>
              </w:tabs>
              <w:spacing w:after="120"/>
              <w:ind w:left="287"/>
              <w:jc w:val="center"/>
              <w:rPr>
                <w:rFonts w:ascii="Times New Roman" w:hAnsi="Times New Roman"/>
                <w:sz w:val="18"/>
                <w:szCs w:val="18"/>
              </w:rPr>
            </w:pPr>
            <w:r>
              <w:rPr>
                <w:rFonts w:ascii="Times New Roman" w:hAnsi="Times New Roman"/>
                <w:sz w:val="18"/>
                <w:szCs w:val="18"/>
              </w:rPr>
              <w:t>10</w:t>
            </w:r>
            <w:r w:rsidR="00644DB3" w:rsidRPr="00B65950">
              <w:rPr>
                <w:rFonts w:ascii="Times New Roman" w:hAnsi="Times New Roman"/>
                <w:sz w:val="18"/>
                <w:szCs w:val="18"/>
              </w:rPr>
              <w:t>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1266"/>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I.2.1.4 Percentuale di pagamenti riaccreditati ai fondi di pertinenza rispetto al totale dei pagamenti non andati a buon fine e rientrati sul conto transitorio (</w:t>
            </w:r>
            <w:r w:rsidRPr="00B65950">
              <w:rPr>
                <w:rFonts w:ascii="Times New Roman" w:hAnsi="Times New Roman"/>
                <w:sz w:val="18"/>
                <w:szCs w:val="18"/>
                <w:u w:val="single"/>
              </w:rPr>
              <w:t>Peso 20%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Riscontrabile dal Sistema SIAN</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 80%</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1160"/>
        </w:trPr>
        <w:tc>
          <w:tcPr>
            <w:tcW w:w="0" w:type="auto"/>
            <w:vMerge w:val="restart"/>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2.2</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I.2.2.1 Percentuale di pagamenti complessivi autorizzati rispetto alle domande presentate per il Fondo FEAGA ed agli elenchi trasmessi dal Dipartimento Agricoltura della Regione Calabria per il Fondo FEASR (</w:t>
            </w:r>
            <w:r w:rsidRPr="00B65950">
              <w:rPr>
                <w:rFonts w:ascii="Times New Roman" w:hAnsi="Times New Roman"/>
                <w:sz w:val="18"/>
                <w:szCs w:val="18"/>
                <w:u w:val="single"/>
              </w:rPr>
              <w:t>Peso 25%</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i/>
                <w:sz w:val="18"/>
                <w:szCs w:val="18"/>
              </w:rPr>
              <w:t>Riscontrabile a sistema SIAN</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&gt;= 80%</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w:t>
            </w:r>
            <w:r>
              <w:rPr>
                <w:rFonts w:ascii="Times New Roman" w:hAnsi="Times New Roman"/>
                <w:sz w:val="18"/>
                <w:szCs w:val="18"/>
              </w:rPr>
              <w:t xml:space="preserve"> </w:t>
            </w:r>
            <w:r w:rsidRPr="007763D7">
              <w:rPr>
                <w:rFonts w:ascii="Times New Roman" w:hAnsi="Times New Roman"/>
                <w:b/>
                <w:sz w:val="18"/>
                <w:szCs w:val="18"/>
              </w:rPr>
              <w:t>sarà</w:t>
            </w:r>
            <w:r>
              <w:rPr>
                <w:rFonts w:ascii="Times New Roman" w:hAnsi="Times New Roman"/>
                <w:sz w:val="18"/>
                <w:szCs w:val="18"/>
              </w:rPr>
              <w:t xml:space="preserve"> confermato</w:t>
            </w:r>
          </w:p>
        </w:tc>
      </w:tr>
      <w:tr w:rsidR="00D509BE" w:rsidRPr="00B65950" w:rsidTr="00644DB3">
        <w:trPr>
          <w:trHeight w:val="1158"/>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I.2.2.2 Percentuale di pagamenti complessivi trasmessi in banca rispetto a quelli autorizzati per il Fondo FEAGA e FEASR (</w:t>
            </w:r>
            <w:r w:rsidRPr="00B65950">
              <w:rPr>
                <w:rFonts w:ascii="Times New Roman" w:hAnsi="Times New Roman"/>
                <w:sz w:val="18"/>
                <w:szCs w:val="18"/>
                <w:u w:val="single"/>
              </w:rPr>
              <w:t>Peso 25%</w:t>
            </w:r>
            <w:r w:rsidRPr="00B65950">
              <w:rPr>
                <w:rFonts w:ascii="Times New Roman" w:hAnsi="Times New Roman"/>
                <w:sz w:val="18"/>
                <w:szCs w:val="18"/>
              </w:rPr>
              <w:t>)</w:t>
            </w:r>
            <w:r w:rsidRPr="00B65950">
              <w:rPr>
                <w:rFonts w:ascii="Times New Roman" w:hAnsi="Times New Roman"/>
                <w:sz w:val="18"/>
                <w:szCs w:val="18"/>
                <w:u w:val="single"/>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Riscontrabile a sistema SIAN</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&gt;= 80%</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1158"/>
        </w:trPr>
        <w:tc>
          <w:tcPr>
            <w:tcW w:w="0" w:type="auto"/>
            <w:vMerge/>
            <w:vAlign w:val="center"/>
          </w:tcPr>
          <w:p w:rsidR="00644DB3" w:rsidRPr="00B65950" w:rsidRDefault="00644DB3" w:rsidP="00644DB3">
            <w:pPr>
              <w:tabs>
                <w:tab w:val="left" w:pos="287"/>
              </w:tabs>
              <w:spacing w:after="120"/>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I.2.2.3 Percentuale di pagamenti contabilizzati correttamente entro l’esercizio finanziario rispetto a quelli eseguiti per i fondi FEAGA e FEASR nello stesso periodo (</w:t>
            </w:r>
            <w:r w:rsidRPr="00B65950">
              <w:rPr>
                <w:rFonts w:ascii="Times New Roman" w:hAnsi="Times New Roman"/>
                <w:sz w:val="18"/>
                <w:szCs w:val="18"/>
                <w:u w:val="single"/>
              </w:rPr>
              <w:t>Peso 25%</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sidRPr="00B65950">
              <w:rPr>
                <w:rFonts w:ascii="Times New Roman" w:hAnsi="Times New Roman"/>
                <w:sz w:val="18"/>
                <w:szCs w:val="18"/>
              </w:rPr>
              <w:t>Riscontrabile dal sistema SIAN</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&gt;= 80%</w:t>
            </w:r>
          </w:p>
        </w:tc>
        <w:tc>
          <w:tcPr>
            <w:tcW w:w="0" w:type="auto"/>
            <w:shd w:val="clear" w:color="auto" w:fill="auto"/>
            <w:vAlign w:val="center"/>
          </w:tcPr>
          <w:p w:rsidR="00644DB3" w:rsidRPr="00B65950" w:rsidRDefault="00644DB3" w:rsidP="00644DB3">
            <w:pPr>
              <w:tabs>
                <w:tab w:val="left" w:pos="287"/>
              </w:tabs>
              <w:spacing w:after="120"/>
              <w:ind w:left="287"/>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rPr>
          <w:trHeight w:val="1158"/>
        </w:trPr>
        <w:tc>
          <w:tcPr>
            <w:tcW w:w="0" w:type="auto"/>
            <w:vMerge/>
            <w:vAlign w:val="center"/>
          </w:tcPr>
          <w:p w:rsidR="00644DB3" w:rsidRPr="00B65950" w:rsidRDefault="00644DB3" w:rsidP="00644DB3">
            <w:pPr>
              <w:jc w:val="center"/>
              <w:rPr>
                <w:rFonts w:ascii="Times New Roman" w:hAnsi="Times New Roman"/>
                <w:sz w:val="18"/>
                <w:szCs w:val="18"/>
              </w:rPr>
            </w:pPr>
          </w:p>
        </w:tc>
        <w:tc>
          <w:tcPr>
            <w:tcW w:w="0" w:type="auto"/>
            <w:shd w:val="clear" w:color="auto" w:fill="auto"/>
            <w:vAlign w:val="center"/>
          </w:tcPr>
          <w:p w:rsidR="00644DB3" w:rsidRPr="00B65950" w:rsidRDefault="00644DB3" w:rsidP="00644DB3">
            <w:pPr>
              <w:jc w:val="center"/>
              <w:rPr>
                <w:rFonts w:ascii="Times New Roman" w:hAnsi="Times New Roman"/>
                <w:sz w:val="18"/>
                <w:szCs w:val="18"/>
              </w:rPr>
            </w:pPr>
            <w:r w:rsidRPr="00B65950">
              <w:rPr>
                <w:rFonts w:ascii="Times New Roman" w:hAnsi="Times New Roman"/>
                <w:sz w:val="18"/>
                <w:szCs w:val="18"/>
              </w:rPr>
              <w:t>I.2.2.4 Percentuale di debiti iscritti nel registro debitori rispetto a quelli sorti nello stesso periodo, ricavabili da Decreti di revoca della Regione Calabria o da atti di delibazione dell’Ufficio Contenzioso Comunitario (</w:t>
            </w:r>
            <w:r w:rsidRPr="00B65950">
              <w:rPr>
                <w:rFonts w:ascii="Times New Roman" w:hAnsi="Times New Roman"/>
                <w:sz w:val="18"/>
                <w:szCs w:val="18"/>
                <w:u w:val="single"/>
              </w:rPr>
              <w:t>Peso 25%</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jc w:val="center"/>
              <w:rPr>
                <w:rFonts w:ascii="Times New Roman" w:hAnsi="Times New Roman"/>
                <w:sz w:val="18"/>
                <w:szCs w:val="18"/>
              </w:rPr>
            </w:pPr>
            <w:r w:rsidRPr="00B65950">
              <w:rPr>
                <w:rFonts w:ascii="Times New Roman" w:hAnsi="Times New Roman"/>
                <w:sz w:val="18"/>
                <w:szCs w:val="18"/>
              </w:rPr>
              <w:t>Riscontrabili dal sistema SIAN e dal protocollo ARCEA</w:t>
            </w:r>
          </w:p>
        </w:tc>
        <w:tc>
          <w:tcPr>
            <w:tcW w:w="0" w:type="auto"/>
            <w:shd w:val="clear" w:color="auto" w:fill="auto"/>
            <w:vAlign w:val="center"/>
          </w:tcPr>
          <w:p w:rsidR="00644DB3" w:rsidRPr="00B65950" w:rsidRDefault="00644DB3" w:rsidP="00644DB3">
            <w:pPr>
              <w:jc w:val="center"/>
              <w:rPr>
                <w:rFonts w:ascii="Times New Roman" w:hAnsi="Times New Roman"/>
                <w:sz w:val="18"/>
                <w:szCs w:val="18"/>
              </w:rPr>
            </w:pPr>
            <w:r w:rsidRPr="00B65950">
              <w:rPr>
                <w:rFonts w:ascii="Times New Roman" w:hAnsi="Times New Roman"/>
                <w:sz w:val="18"/>
                <w:szCs w:val="18"/>
              </w:rPr>
              <w:t>&gt;= 80%</w:t>
            </w:r>
          </w:p>
        </w:tc>
        <w:tc>
          <w:tcPr>
            <w:tcW w:w="0" w:type="auto"/>
            <w:shd w:val="clear" w:color="auto" w:fill="auto"/>
            <w:vAlign w:val="center"/>
          </w:tcPr>
          <w:p w:rsidR="00644DB3" w:rsidRPr="00B65950" w:rsidRDefault="00644DB3" w:rsidP="00644DB3">
            <w:pPr>
              <w:jc w:val="center"/>
              <w:rPr>
                <w:rFonts w:ascii="Times New Roman" w:hAnsi="Times New Roman"/>
                <w:sz w:val="18"/>
                <w:szCs w:val="18"/>
              </w:rPr>
            </w:pPr>
            <w:r w:rsidRPr="00B65950">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tr w:rsidR="00D509BE" w:rsidRPr="00B65950" w:rsidTr="00644DB3">
        <w:tc>
          <w:tcPr>
            <w:tcW w:w="0" w:type="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bookmarkStart w:id="27" w:name="_Hlk505242251"/>
            <w:bookmarkStart w:id="28" w:name="_Hlk505033795"/>
            <w:r w:rsidRPr="00B65950">
              <w:rPr>
                <w:rFonts w:ascii="Times New Roman" w:hAnsi="Times New Roman"/>
                <w:sz w:val="18"/>
                <w:szCs w:val="18"/>
              </w:rPr>
              <w:t>3.1</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I.3.1.1 Numero di Aree di miglioramento sfruttate rispetto a quelle emerse nel corso dell’Audit</w:t>
            </w:r>
          </w:p>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w:t>
            </w:r>
            <w:r w:rsidRPr="00B65950">
              <w:rPr>
                <w:rFonts w:ascii="Times New Roman" w:hAnsi="Times New Roman"/>
                <w:sz w:val="18"/>
                <w:szCs w:val="18"/>
                <w:u w:val="single"/>
              </w:rPr>
              <w:t>Peso: 100%)</w:t>
            </w:r>
          </w:p>
          <w:p w:rsidR="00644DB3" w:rsidRPr="00B65950" w:rsidRDefault="00644DB3" w:rsidP="00644DB3">
            <w:pPr>
              <w:autoSpaceDE w:val="0"/>
              <w:autoSpaceDN w:val="0"/>
              <w:adjustRightInd w:val="0"/>
              <w:spacing w:after="0"/>
              <w:jc w:val="center"/>
              <w:rPr>
                <w:rFonts w:ascii="Times New Roman" w:hAnsi="Times New Roman"/>
                <w:sz w:val="18"/>
                <w:szCs w:val="18"/>
              </w:rPr>
            </w:pPr>
          </w:p>
          <w:p w:rsidR="00644DB3" w:rsidRPr="00B65950" w:rsidRDefault="00644DB3" w:rsidP="00644DB3">
            <w:pPr>
              <w:autoSpaceDE w:val="0"/>
              <w:autoSpaceDN w:val="0"/>
              <w:adjustRightInd w:val="0"/>
              <w:spacing w:after="0"/>
              <w:jc w:val="center"/>
              <w:rPr>
                <w:rFonts w:ascii="Times New Roman" w:hAnsi="Times New Roman"/>
                <w:sz w:val="24"/>
                <w:szCs w:val="24"/>
                <w:highlight w:val="yellow"/>
              </w:rPr>
            </w:pP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highlight w:val="yellow"/>
              </w:rPr>
            </w:pPr>
            <w:r w:rsidRPr="00B65950">
              <w:rPr>
                <w:rFonts w:ascii="Times New Roman" w:hAnsi="Times New Roman"/>
                <w:sz w:val="18"/>
                <w:szCs w:val="18"/>
              </w:rPr>
              <w:t>Riscontabile dai Manuali dell’Ente in materia di sicurezza delle informazioni approvati con decreto del Direttore</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&gt;= 40%</w:t>
            </w:r>
          </w:p>
          <w:p w:rsidR="00644DB3" w:rsidRPr="00B65950" w:rsidRDefault="00644DB3" w:rsidP="00644DB3">
            <w:pPr>
              <w:autoSpaceDE w:val="0"/>
              <w:autoSpaceDN w:val="0"/>
              <w:adjustRightInd w:val="0"/>
              <w:spacing w:after="0"/>
              <w:jc w:val="center"/>
              <w:rPr>
                <w:rFonts w:ascii="Times New Roman" w:hAnsi="Times New Roman"/>
                <w:sz w:val="18"/>
                <w:szCs w:val="18"/>
                <w:highlight w:val="yellow"/>
              </w:rPr>
            </w:pP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100%</w:t>
            </w:r>
          </w:p>
          <w:p w:rsidR="00644DB3" w:rsidRPr="00B65950" w:rsidRDefault="00644DB3" w:rsidP="00644DB3">
            <w:pPr>
              <w:autoSpaceDE w:val="0"/>
              <w:autoSpaceDN w:val="0"/>
              <w:adjustRightInd w:val="0"/>
              <w:spacing w:after="0"/>
              <w:jc w:val="center"/>
              <w:rPr>
                <w:rFonts w:ascii="Times New Roman" w:hAnsi="Times New Roman"/>
                <w:sz w:val="18"/>
                <w:szCs w:val="18"/>
                <w:highlight w:val="yellow"/>
              </w:rPr>
            </w:pP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bookmarkEnd w:id="28"/>
      <w:tr w:rsidR="00D509BE" w:rsidRPr="00B65950" w:rsidTr="00644DB3">
        <w:tc>
          <w:tcPr>
            <w:tcW w:w="0" w:type="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rPr>
            </w:pPr>
            <w:r w:rsidRPr="00B65950">
              <w:rPr>
                <w:rFonts w:ascii="Times New Roman" w:hAnsi="Times New Roman"/>
                <w:sz w:val="18"/>
                <w:szCs w:val="18"/>
              </w:rPr>
              <w:t>3.2</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highlight w:val="yellow"/>
              </w:rPr>
            </w:pPr>
            <w:r w:rsidRPr="00B65950">
              <w:rPr>
                <w:rFonts w:ascii="Times New Roman" w:hAnsi="Times New Roman"/>
                <w:sz w:val="18"/>
                <w:szCs w:val="18"/>
              </w:rPr>
              <w:t xml:space="preserve">I.3.2.1 Grado di maturità pari a </w:t>
            </w:r>
            <w:bookmarkStart w:id="29" w:name="OLE_LINK179"/>
            <w:bookmarkStart w:id="30" w:name="OLE_LINK180"/>
            <w:bookmarkStart w:id="31" w:name="OLE_LINK181"/>
            <w:bookmarkStart w:id="32" w:name="OLE_LINK182"/>
            <w:r w:rsidRPr="00B65950">
              <w:rPr>
                <w:rFonts w:ascii="Times New Roman" w:hAnsi="Times New Roman"/>
                <w:sz w:val="18"/>
                <w:szCs w:val="18"/>
              </w:rPr>
              <w:t>3 su 5</w:t>
            </w:r>
            <w:bookmarkEnd w:id="29"/>
            <w:bookmarkEnd w:id="30"/>
            <w:bookmarkEnd w:id="31"/>
            <w:bookmarkEnd w:id="32"/>
            <w:r w:rsidRPr="00B65950">
              <w:rPr>
                <w:rFonts w:ascii="Times New Roman" w:hAnsi="Times New Roman"/>
                <w:sz w:val="18"/>
                <w:szCs w:val="18"/>
              </w:rPr>
              <w:t xml:space="preserve"> (</w:t>
            </w:r>
            <w:r w:rsidRPr="00B65950">
              <w:rPr>
                <w:rFonts w:ascii="Times New Roman" w:hAnsi="Times New Roman"/>
                <w:sz w:val="18"/>
                <w:szCs w:val="18"/>
                <w:u w:val="single"/>
              </w:rPr>
              <w:t>Peso 100%</w:t>
            </w:r>
            <w:r w:rsidRPr="00B65950">
              <w:rPr>
                <w:rFonts w:ascii="Times New Roman" w:hAnsi="Times New Roman"/>
                <w:sz w:val="18"/>
                <w:szCs w:val="18"/>
              </w:rPr>
              <w:t>).</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i/>
                <w:sz w:val="18"/>
                <w:szCs w:val="18"/>
                <w:highlight w:val="yellow"/>
              </w:rPr>
            </w:pPr>
            <w:r w:rsidRPr="00B65950">
              <w:rPr>
                <w:rFonts w:ascii="Times New Roman" w:hAnsi="Times New Roman"/>
                <w:sz w:val="18"/>
                <w:szCs w:val="18"/>
              </w:rPr>
              <w:t>Riscontrabile dalle attività di self-</w:t>
            </w:r>
            <w:proofErr w:type="spellStart"/>
            <w:r w:rsidRPr="00B65950">
              <w:rPr>
                <w:rFonts w:ascii="Times New Roman" w:hAnsi="Times New Roman"/>
                <w:sz w:val="18"/>
                <w:szCs w:val="18"/>
              </w:rPr>
              <w:t>assessment</w:t>
            </w:r>
            <w:proofErr w:type="spellEnd"/>
            <w:r w:rsidRPr="00B65950">
              <w:rPr>
                <w:rFonts w:ascii="Times New Roman" w:hAnsi="Times New Roman"/>
                <w:sz w:val="18"/>
                <w:szCs w:val="18"/>
              </w:rPr>
              <w:t xml:space="preserve"> condotte dal Sistema Informativo e dal Controllo interno secondo quanto previsto dallo standard internazionale</w:t>
            </w:r>
          </w:p>
        </w:tc>
        <w:tc>
          <w:tcPr>
            <w:tcW w:w="0" w:type="auto"/>
            <w:shd w:val="clear" w:color="auto" w:fill="auto"/>
            <w:vAlign w:val="center"/>
          </w:tcPr>
          <w:p w:rsidR="00644DB3" w:rsidRPr="00B65950" w:rsidRDefault="00644DB3" w:rsidP="00644DB3">
            <w:pPr>
              <w:autoSpaceDE w:val="0"/>
              <w:autoSpaceDN w:val="0"/>
              <w:adjustRightInd w:val="0"/>
              <w:spacing w:after="0"/>
              <w:jc w:val="center"/>
              <w:rPr>
                <w:rFonts w:ascii="Times New Roman" w:hAnsi="Times New Roman"/>
                <w:sz w:val="18"/>
                <w:szCs w:val="18"/>
                <w:highlight w:val="yellow"/>
              </w:rPr>
            </w:pPr>
            <w:r>
              <w:rPr>
                <w:rFonts w:ascii="Times New Roman" w:hAnsi="Times New Roman"/>
                <w:sz w:val="18"/>
                <w:szCs w:val="18"/>
              </w:rPr>
              <w:t>&gt;=3</w:t>
            </w:r>
          </w:p>
        </w:tc>
        <w:tc>
          <w:tcPr>
            <w:tcW w:w="0" w:type="auto"/>
            <w:shd w:val="clear" w:color="auto" w:fill="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100%</w:t>
            </w:r>
          </w:p>
        </w:tc>
        <w:tc>
          <w:tcPr>
            <w:tcW w:w="0" w:type="auto"/>
            <w:vAlign w:val="center"/>
          </w:tcPr>
          <w:p w:rsidR="00644DB3" w:rsidRPr="00B65950" w:rsidRDefault="00644DB3" w:rsidP="00644DB3">
            <w:pPr>
              <w:tabs>
                <w:tab w:val="left" w:pos="287"/>
              </w:tabs>
              <w:spacing w:after="120"/>
              <w:jc w:val="center"/>
              <w:rPr>
                <w:rFonts w:ascii="Times New Roman" w:hAnsi="Times New Roman"/>
                <w:sz w:val="18"/>
                <w:szCs w:val="18"/>
              </w:rPr>
            </w:pPr>
            <w:r>
              <w:rPr>
                <w:rFonts w:ascii="Times New Roman" w:hAnsi="Times New Roman"/>
                <w:sz w:val="18"/>
                <w:szCs w:val="18"/>
              </w:rPr>
              <w:t xml:space="preserve">L’indicatore </w:t>
            </w:r>
            <w:r w:rsidRPr="007763D7">
              <w:rPr>
                <w:rFonts w:ascii="Times New Roman" w:hAnsi="Times New Roman"/>
                <w:b/>
                <w:sz w:val="18"/>
                <w:szCs w:val="18"/>
              </w:rPr>
              <w:t>non sarà</w:t>
            </w:r>
            <w:r>
              <w:rPr>
                <w:rFonts w:ascii="Times New Roman" w:hAnsi="Times New Roman"/>
                <w:sz w:val="18"/>
                <w:szCs w:val="18"/>
              </w:rPr>
              <w:t xml:space="preserve"> confermato</w:t>
            </w:r>
          </w:p>
        </w:tc>
      </w:tr>
      <w:bookmarkEnd w:id="27"/>
    </w:tbl>
    <w:p w:rsidR="00F10A5C" w:rsidRDefault="00F10A5C" w:rsidP="00F10A5C"/>
    <w:p w:rsidR="00644DB3" w:rsidRPr="00D509BE" w:rsidRDefault="00644DB3" w:rsidP="00F10A5C">
      <w:pPr>
        <w:rPr>
          <w:rFonts w:ascii="Times New Roman" w:hAnsi="Times New Roman"/>
          <w:sz w:val="18"/>
          <w:szCs w:val="18"/>
        </w:rPr>
      </w:pPr>
      <w:r w:rsidRPr="00D509BE">
        <w:rPr>
          <w:rFonts w:ascii="Times New Roman" w:hAnsi="Times New Roman"/>
          <w:sz w:val="18"/>
          <w:szCs w:val="18"/>
        </w:rPr>
        <w:t xml:space="preserve">(*) i dati rilevati sono provvisori e possono variare in sede di Relazione sulle Performance. </w:t>
      </w:r>
    </w:p>
    <w:p w:rsidR="00936D05" w:rsidRPr="00FE39D3" w:rsidRDefault="00936D05" w:rsidP="00936D05">
      <w:pPr>
        <w:pStyle w:val="Titolo1"/>
        <w:rPr>
          <w:rFonts w:ascii="Times New Roman" w:hAnsi="Times New Roman" w:cs="Times New Roman"/>
        </w:rPr>
      </w:pPr>
      <w:bookmarkStart w:id="33" w:name="_Toc536703514"/>
      <w:r w:rsidRPr="00FE39D3">
        <w:rPr>
          <w:rFonts w:ascii="Times New Roman" w:hAnsi="Times New Roman" w:cs="Times New Roman"/>
        </w:rPr>
        <w:t>Esito</w:t>
      </w:r>
      <w:bookmarkEnd w:id="33"/>
    </w:p>
    <w:p w:rsidR="00644DB3" w:rsidRDefault="00644DB3" w:rsidP="00DA15D6">
      <w:pPr>
        <w:jc w:val="both"/>
        <w:rPr>
          <w:rFonts w:ascii="Times New Roman" w:hAnsi="Times New Roman"/>
        </w:rPr>
      </w:pPr>
      <w:r>
        <w:rPr>
          <w:rFonts w:ascii="Times New Roman" w:hAnsi="Times New Roman"/>
        </w:rPr>
        <w:t xml:space="preserve">Come anticipato  nel paragrafo iniziale del presente documento, l’attività di monitoraggio al 31/12 assume fisiologicamente un carattere provvisorio in quanto i valori degli indicatori in alcuni casi non sono ancora disponibili ed in altri possono essere non definitivi sia perché le misurazioni sono ancora in corso sia perché devono comunque essere sottoposti ad un processo di verifica e validazione prima di poter essere considerati definitivi. </w:t>
      </w:r>
    </w:p>
    <w:p w:rsidR="00644DB3" w:rsidRDefault="00644DB3" w:rsidP="00DA15D6">
      <w:pPr>
        <w:jc w:val="both"/>
        <w:rPr>
          <w:rFonts w:ascii="Times New Roman" w:hAnsi="Times New Roman"/>
        </w:rPr>
      </w:pPr>
      <w:r>
        <w:rPr>
          <w:rFonts w:ascii="Times New Roman" w:hAnsi="Times New Roman"/>
        </w:rPr>
        <w:t xml:space="preserve">Inoltre, entro il 30 Giugno i Dirigenti delle Funzioni inoltreranno le proprie relazioni, che permetteranno di innescare il processo sotteso alla redazione della Relazione sulle </w:t>
      </w:r>
      <w:r>
        <w:rPr>
          <w:rFonts w:ascii="Times New Roman" w:hAnsi="Times New Roman"/>
        </w:rPr>
        <w:t>P</w:t>
      </w:r>
      <w:r>
        <w:rPr>
          <w:rFonts w:ascii="Times New Roman" w:hAnsi="Times New Roman"/>
        </w:rPr>
        <w:t>erfo</w:t>
      </w:r>
      <w:r w:rsidR="000F59D6">
        <w:rPr>
          <w:rFonts w:ascii="Times New Roman" w:hAnsi="Times New Roman"/>
        </w:rPr>
        <w:t>r</w:t>
      </w:r>
      <w:r>
        <w:rPr>
          <w:rFonts w:ascii="Times New Roman" w:hAnsi="Times New Roman"/>
        </w:rPr>
        <w:t xml:space="preserve">mance per l’anno </w:t>
      </w:r>
      <w:r>
        <w:rPr>
          <w:rFonts w:ascii="Times New Roman" w:hAnsi="Times New Roman"/>
        </w:rPr>
        <w:t>di riferimento</w:t>
      </w:r>
      <w:r>
        <w:rPr>
          <w:rFonts w:ascii="Times New Roman" w:hAnsi="Times New Roman"/>
        </w:rPr>
        <w:t>, all’interno della quale saranno presentati i risultati definitivi e stabili.</w:t>
      </w:r>
    </w:p>
    <w:p w:rsidR="00644DB3" w:rsidRDefault="00644DB3" w:rsidP="00DA15D6">
      <w:pPr>
        <w:jc w:val="both"/>
        <w:rPr>
          <w:rFonts w:ascii="Times New Roman" w:hAnsi="Times New Roman"/>
        </w:rPr>
      </w:pPr>
      <w:r>
        <w:rPr>
          <w:rFonts w:ascii="Times New Roman" w:hAnsi="Times New Roman"/>
        </w:rPr>
        <w:t>Nel contesto appena presentato, l</w:t>
      </w:r>
      <w:r w:rsidRPr="00FE39D3">
        <w:rPr>
          <w:rFonts w:ascii="Times New Roman" w:hAnsi="Times New Roman"/>
        </w:rPr>
        <w:t xml:space="preserve">’attività di monitoraggio ha fornito esito positivo: </w:t>
      </w:r>
      <w:r w:rsidR="005922C9">
        <w:rPr>
          <w:rFonts w:ascii="Times New Roman" w:hAnsi="Times New Roman"/>
        </w:rPr>
        <w:t xml:space="preserve">quasi </w:t>
      </w:r>
      <w:r w:rsidRPr="00FE39D3">
        <w:rPr>
          <w:rFonts w:ascii="Times New Roman" w:hAnsi="Times New Roman"/>
        </w:rPr>
        <w:t xml:space="preserve">tutti gli indicatori </w:t>
      </w:r>
      <w:r>
        <w:rPr>
          <w:rFonts w:ascii="Times New Roman" w:hAnsi="Times New Roman"/>
        </w:rPr>
        <w:t xml:space="preserve">per i quali sono disponibili i risultato </w:t>
      </w:r>
      <w:r w:rsidRPr="00FE39D3">
        <w:rPr>
          <w:rFonts w:ascii="Times New Roman" w:hAnsi="Times New Roman"/>
        </w:rPr>
        <w:t xml:space="preserve">appaiono in linea con i target prefissati ad inizio anno. </w:t>
      </w:r>
    </w:p>
    <w:p w:rsidR="005922C9" w:rsidRDefault="005922C9" w:rsidP="00DA15D6">
      <w:pPr>
        <w:jc w:val="both"/>
        <w:rPr>
          <w:rFonts w:ascii="Times New Roman" w:hAnsi="Times New Roman"/>
        </w:rPr>
      </w:pPr>
      <w:r>
        <w:rPr>
          <w:rFonts w:ascii="Times New Roman" w:hAnsi="Times New Roman"/>
        </w:rPr>
        <w:t xml:space="preserve">Si riscontra una criticità nell’indicatore </w:t>
      </w:r>
      <w:r w:rsidRPr="005922C9">
        <w:rPr>
          <w:rFonts w:ascii="Times New Roman" w:hAnsi="Times New Roman"/>
        </w:rPr>
        <w:t>I.1.2.3</w:t>
      </w:r>
      <w:r w:rsidRPr="005922C9">
        <w:rPr>
          <w:rFonts w:ascii="Times New Roman" w:hAnsi="Times New Roman"/>
        </w:rPr>
        <w:t xml:space="preserve">, che al momento ha un valore provvisorio pari a 0 ma che dovrà essere comunque verificato nel momento in cui saranno disponibili i dati ufficiali.  </w:t>
      </w:r>
    </w:p>
    <w:p w:rsidR="00644DB3" w:rsidRPr="00FE39D3" w:rsidRDefault="00644DB3" w:rsidP="00DA15D6">
      <w:pPr>
        <w:jc w:val="both"/>
        <w:rPr>
          <w:rFonts w:ascii="Times New Roman" w:hAnsi="Times New Roman"/>
        </w:rPr>
      </w:pPr>
      <w:r>
        <w:rPr>
          <w:rFonts w:ascii="Times New Roman" w:hAnsi="Times New Roman"/>
        </w:rPr>
        <w:t xml:space="preserve">Si conferma che per alcuni non risulta possibile avere un dato nemmeno parziale. </w:t>
      </w:r>
    </w:p>
    <w:p w:rsidR="00936D05" w:rsidRPr="00FE39D3" w:rsidRDefault="00936D05" w:rsidP="00644DB3">
      <w:pPr>
        <w:jc w:val="both"/>
        <w:rPr>
          <w:rFonts w:ascii="Times New Roman" w:hAnsi="Times New Roman"/>
        </w:rPr>
      </w:pPr>
    </w:p>
    <w:sectPr w:rsidR="00936D05" w:rsidRPr="00FE39D3" w:rsidSect="006B683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01" w:rsidRDefault="00BE4501" w:rsidP="00936D05">
      <w:pPr>
        <w:spacing w:after="0" w:line="240" w:lineRule="auto"/>
      </w:pPr>
      <w:r>
        <w:separator/>
      </w:r>
    </w:p>
  </w:endnote>
  <w:endnote w:type="continuationSeparator" w:id="0">
    <w:p w:rsidR="00BE4501" w:rsidRDefault="00BE4501" w:rsidP="0093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01" w:rsidRDefault="00BE4501" w:rsidP="00936D05">
      <w:pPr>
        <w:spacing w:after="0" w:line="240" w:lineRule="auto"/>
      </w:pPr>
      <w:r>
        <w:separator/>
      </w:r>
    </w:p>
  </w:footnote>
  <w:footnote w:type="continuationSeparator" w:id="0">
    <w:p w:rsidR="00BE4501" w:rsidRDefault="00BE4501" w:rsidP="0093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9"/>
      <w:gridCol w:w="5022"/>
      <w:gridCol w:w="1747"/>
    </w:tblGrid>
    <w:tr w:rsidR="007763D7" w:rsidTr="00936D05">
      <w:trPr>
        <w:trHeight w:val="1557"/>
        <w:jc w:val="center"/>
      </w:trPr>
      <w:tc>
        <w:tcPr>
          <w:tcW w:w="1477" w:type="pct"/>
          <w:vAlign w:val="center"/>
        </w:tcPr>
        <w:p w:rsidR="007763D7" w:rsidRPr="00F3260A" w:rsidRDefault="007763D7" w:rsidP="007D30D9">
          <w:pPr>
            <w:pStyle w:val="Intestazione"/>
            <w:jc w:val="center"/>
            <w:rPr>
              <w:i/>
            </w:rPr>
          </w:pPr>
          <w:r w:rsidRPr="00DC50A7">
            <w:rPr>
              <w:i/>
              <w:noProof/>
              <w:lang w:eastAsia="it-IT"/>
            </w:rPr>
            <w:drawing>
              <wp:inline distT="0" distB="0" distL="0" distR="0" wp14:anchorId="4181F74D" wp14:editId="31F92D46">
                <wp:extent cx="1799118" cy="38196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62" t="11154" r="5899" b="19682"/>
                        <a:stretch>
                          <a:fillRect/>
                        </a:stretch>
                      </pic:blipFill>
                      <pic:spPr bwMode="auto">
                        <a:xfrm>
                          <a:off x="0" y="0"/>
                          <a:ext cx="1804478" cy="383101"/>
                        </a:xfrm>
                        <a:prstGeom prst="rect">
                          <a:avLst/>
                        </a:prstGeom>
                        <a:noFill/>
                        <a:ln w="9525">
                          <a:noFill/>
                          <a:miter lim="800000"/>
                          <a:headEnd/>
                          <a:tailEnd/>
                        </a:ln>
                      </pic:spPr>
                    </pic:pic>
                  </a:graphicData>
                </a:graphic>
              </wp:inline>
            </w:drawing>
          </w:r>
        </w:p>
      </w:tc>
      <w:tc>
        <w:tcPr>
          <w:tcW w:w="2593" w:type="pct"/>
          <w:vAlign w:val="center"/>
        </w:tcPr>
        <w:p w:rsidR="007763D7" w:rsidRDefault="007763D7" w:rsidP="00936D05">
          <w:pPr>
            <w:pStyle w:val="Titolo1"/>
            <w:jc w:val="center"/>
          </w:pPr>
          <w:r>
            <w:t>Piano delle Performance 201</w:t>
          </w:r>
          <w:r w:rsidR="00D14F4F">
            <w:t>8</w:t>
          </w:r>
          <w:r>
            <w:t xml:space="preserve"> – 2020</w:t>
          </w:r>
        </w:p>
        <w:p w:rsidR="007763D7" w:rsidRPr="00291A46" w:rsidRDefault="007763D7" w:rsidP="007D30D9">
          <w:pPr>
            <w:pStyle w:val="TitoloDocumento"/>
            <w:rPr>
              <w:sz w:val="12"/>
              <w:szCs w:val="12"/>
            </w:rPr>
          </w:pPr>
        </w:p>
      </w:tc>
      <w:tc>
        <w:tcPr>
          <w:tcW w:w="930" w:type="pct"/>
          <w:vAlign w:val="center"/>
        </w:tcPr>
        <w:p w:rsidR="007763D7" w:rsidRPr="00936D05" w:rsidRDefault="007763D7" w:rsidP="005419C5">
          <w:pPr>
            <w:pStyle w:val="Intestazione"/>
            <w:jc w:val="center"/>
            <w:rPr>
              <w:rFonts w:ascii="Times New Roman" w:hAnsi="Times New Roman"/>
              <w:sz w:val="24"/>
              <w:szCs w:val="24"/>
            </w:rPr>
          </w:pPr>
          <w:r>
            <w:rPr>
              <w:rFonts w:ascii="Times New Roman" w:hAnsi="Times New Roman"/>
              <w:sz w:val="24"/>
              <w:szCs w:val="24"/>
            </w:rPr>
            <w:t>Report semestrale complessivo al 31 Dicembre</w:t>
          </w:r>
        </w:p>
      </w:tc>
    </w:tr>
  </w:tbl>
  <w:p w:rsidR="007763D7" w:rsidRDefault="007763D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9"/>
      <w:gridCol w:w="5022"/>
      <w:gridCol w:w="1747"/>
    </w:tblGrid>
    <w:tr w:rsidR="006B6835" w:rsidTr="00936D05">
      <w:trPr>
        <w:trHeight w:val="1557"/>
        <w:jc w:val="center"/>
      </w:trPr>
      <w:tc>
        <w:tcPr>
          <w:tcW w:w="1477" w:type="pct"/>
          <w:vAlign w:val="center"/>
        </w:tcPr>
        <w:p w:rsidR="006B6835" w:rsidRPr="00F3260A" w:rsidRDefault="006B6835" w:rsidP="006B6835">
          <w:pPr>
            <w:pStyle w:val="Intestazione"/>
            <w:jc w:val="center"/>
            <w:rPr>
              <w:i/>
            </w:rPr>
          </w:pPr>
          <w:r w:rsidRPr="00DC50A7">
            <w:rPr>
              <w:i/>
              <w:noProof/>
              <w:lang w:eastAsia="it-IT"/>
            </w:rPr>
            <w:drawing>
              <wp:inline distT="0" distB="0" distL="0" distR="0" wp14:anchorId="0DDB4EC2" wp14:editId="31691B34">
                <wp:extent cx="1799118" cy="38196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62" t="11154" r="5899" b="19682"/>
                        <a:stretch>
                          <a:fillRect/>
                        </a:stretch>
                      </pic:blipFill>
                      <pic:spPr bwMode="auto">
                        <a:xfrm>
                          <a:off x="0" y="0"/>
                          <a:ext cx="1804478" cy="383101"/>
                        </a:xfrm>
                        <a:prstGeom prst="rect">
                          <a:avLst/>
                        </a:prstGeom>
                        <a:noFill/>
                        <a:ln w="9525">
                          <a:noFill/>
                          <a:miter lim="800000"/>
                          <a:headEnd/>
                          <a:tailEnd/>
                        </a:ln>
                      </pic:spPr>
                    </pic:pic>
                  </a:graphicData>
                </a:graphic>
              </wp:inline>
            </w:drawing>
          </w:r>
        </w:p>
      </w:tc>
      <w:tc>
        <w:tcPr>
          <w:tcW w:w="2593" w:type="pct"/>
          <w:vAlign w:val="center"/>
        </w:tcPr>
        <w:p w:rsidR="006B6835" w:rsidRDefault="006B6835" w:rsidP="00936D05">
          <w:pPr>
            <w:pStyle w:val="Titolo1"/>
            <w:jc w:val="center"/>
          </w:pPr>
          <w:r>
            <w:t>Piano delle Performance 201</w:t>
          </w:r>
          <w:r w:rsidR="00F10A5C">
            <w:t>8</w:t>
          </w:r>
          <w:r>
            <w:t xml:space="preserve"> – 202</w:t>
          </w:r>
          <w:r w:rsidR="00FE3D3E">
            <w:t>0</w:t>
          </w:r>
        </w:p>
        <w:p w:rsidR="006B6835" w:rsidRPr="00291A46" w:rsidRDefault="006B6835" w:rsidP="006B6835">
          <w:pPr>
            <w:pStyle w:val="TitoloDocumento"/>
            <w:rPr>
              <w:sz w:val="12"/>
              <w:szCs w:val="12"/>
            </w:rPr>
          </w:pPr>
        </w:p>
      </w:tc>
      <w:tc>
        <w:tcPr>
          <w:tcW w:w="930" w:type="pct"/>
          <w:vAlign w:val="center"/>
        </w:tcPr>
        <w:p w:rsidR="006B6835" w:rsidRPr="00936D05" w:rsidRDefault="006B6835" w:rsidP="007763D7">
          <w:pPr>
            <w:pStyle w:val="Intestazione"/>
            <w:jc w:val="center"/>
            <w:rPr>
              <w:rFonts w:ascii="Times New Roman" w:hAnsi="Times New Roman"/>
              <w:sz w:val="24"/>
              <w:szCs w:val="24"/>
            </w:rPr>
          </w:pPr>
          <w:r>
            <w:rPr>
              <w:rFonts w:ascii="Times New Roman" w:hAnsi="Times New Roman"/>
              <w:sz w:val="24"/>
              <w:szCs w:val="24"/>
            </w:rPr>
            <w:t xml:space="preserve">Report semestrale complessivo al </w:t>
          </w:r>
          <w:r w:rsidR="007763D7">
            <w:rPr>
              <w:rFonts w:ascii="Times New Roman" w:hAnsi="Times New Roman"/>
              <w:sz w:val="24"/>
              <w:szCs w:val="24"/>
            </w:rPr>
            <w:t>31</w:t>
          </w:r>
          <w:r>
            <w:rPr>
              <w:rFonts w:ascii="Times New Roman" w:hAnsi="Times New Roman"/>
              <w:sz w:val="24"/>
              <w:szCs w:val="24"/>
            </w:rPr>
            <w:t xml:space="preserve"> </w:t>
          </w:r>
          <w:r w:rsidR="007763D7">
            <w:rPr>
              <w:rFonts w:ascii="Times New Roman" w:hAnsi="Times New Roman"/>
              <w:sz w:val="24"/>
              <w:szCs w:val="24"/>
            </w:rPr>
            <w:t>Dicembre</w:t>
          </w:r>
          <w:r>
            <w:rPr>
              <w:rFonts w:ascii="Times New Roman" w:hAnsi="Times New Roman"/>
              <w:sz w:val="24"/>
              <w:szCs w:val="24"/>
            </w:rPr>
            <w:t xml:space="preserve"> 201</w:t>
          </w:r>
          <w:r w:rsidR="00F10A5C">
            <w:rPr>
              <w:rFonts w:ascii="Times New Roman" w:hAnsi="Times New Roman"/>
              <w:sz w:val="24"/>
              <w:szCs w:val="24"/>
            </w:rPr>
            <w:t>8</w:t>
          </w:r>
        </w:p>
      </w:tc>
    </w:tr>
  </w:tbl>
  <w:p w:rsidR="006B6835" w:rsidRDefault="006B68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98291A"/>
    <w:multiLevelType w:val="hybridMultilevel"/>
    <w:tmpl w:val="16F89B7C"/>
    <w:lvl w:ilvl="0" w:tplc="6DF23F26">
      <w:start w:val="4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5"/>
    <w:rsid w:val="000A0CC1"/>
    <w:rsid w:val="000F59D6"/>
    <w:rsid w:val="00117BCE"/>
    <w:rsid w:val="001C2265"/>
    <w:rsid w:val="0021383B"/>
    <w:rsid w:val="00494F1E"/>
    <w:rsid w:val="005512EE"/>
    <w:rsid w:val="005922C9"/>
    <w:rsid w:val="00596DDF"/>
    <w:rsid w:val="00644DB3"/>
    <w:rsid w:val="006B6835"/>
    <w:rsid w:val="00701B17"/>
    <w:rsid w:val="007763D7"/>
    <w:rsid w:val="00800FF1"/>
    <w:rsid w:val="00936D05"/>
    <w:rsid w:val="009C002A"/>
    <w:rsid w:val="00AE74DA"/>
    <w:rsid w:val="00B65950"/>
    <w:rsid w:val="00BE4501"/>
    <w:rsid w:val="00C028E0"/>
    <w:rsid w:val="00C65955"/>
    <w:rsid w:val="00CB22D5"/>
    <w:rsid w:val="00D14F4F"/>
    <w:rsid w:val="00D509BE"/>
    <w:rsid w:val="00DA15D6"/>
    <w:rsid w:val="00E4089B"/>
    <w:rsid w:val="00E95D84"/>
    <w:rsid w:val="00F10A5C"/>
    <w:rsid w:val="00FC1B92"/>
    <w:rsid w:val="00FE3D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A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05"/>
    <w:rPr>
      <w:rFonts w:ascii="Calibri" w:eastAsia="Calibri" w:hAnsi="Calibri" w:cs="Times New Roman"/>
      <w:lang w:eastAsia="en-US"/>
    </w:rPr>
  </w:style>
  <w:style w:type="paragraph" w:styleId="Titolo1">
    <w:name w:val="heading 1"/>
    <w:basedOn w:val="Normale"/>
    <w:next w:val="Normale"/>
    <w:link w:val="Titolo1Carattere"/>
    <w:uiPriority w:val="9"/>
    <w:qFormat/>
    <w:rsid w:val="00936D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36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D0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36D05"/>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uiPriority w:val="34"/>
    <w:qFormat/>
    <w:rsid w:val="00936D05"/>
    <w:pPr>
      <w:ind w:left="720"/>
      <w:contextualSpacing/>
    </w:pPr>
  </w:style>
  <w:style w:type="paragraph" w:styleId="Intestazione">
    <w:name w:val="header"/>
    <w:basedOn w:val="Normale"/>
    <w:link w:val="IntestazioneCarattere"/>
    <w:unhideWhenUsed/>
    <w:rsid w:val="00936D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6D05"/>
    <w:rPr>
      <w:rFonts w:ascii="Calibri" w:eastAsia="Calibri" w:hAnsi="Calibri" w:cs="Times New Roman"/>
      <w:lang w:eastAsia="en-US"/>
    </w:rPr>
  </w:style>
  <w:style w:type="paragraph" w:customStyle="1" w:styleId="TitoloDocumento">
    <w:name w:val="Titolo Documento"/>
    <w:basedOn w:val="Normale"/>
    <w:rsid w:val="00936D05"/>
    <w:pPr>
      <w:spacing w:after="0" w:line="240" w:lineRule="auto"/>
      <w:jc w:val="center"/>
    </w:pPr>
    <w:rPr>
      <w:rFonts w:ascii="Times New Roman" w:eastAsia="Times New Roman" w:hAnsi="Times New Roman"/>
      <w:b/>
      <w:bCs/>
      <w:sz w:val="52"/>
      <w:szCs w:val="20"/>
      <w:lang w:eastAsia="it-IT"/>
    </w:rPr>
  </w:style>
  <w:style w:type="paragraph" w:customStyle="1" w:styleId="Default">
    <w:name w:val="Default"/>
    <w:rsid w:val="00936D05"/>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Titolosommario">
    <w:name w:val="TOC Heading"/>
    <w:basedOn w:val="Titolo1"/>
    <w:next w:val="Normale"/>
    <w:uiPriority w:val="39"/>
    <w:unhideWhenUsed/>
    <w:qFormat/>
    <w:rsid w:val="00936D05"/>
    <w:pPr>
      <w:outlineLvl w:val="9"/>
    </w:pPr>
    <w:rPr>
      <w:color w:val="365F91" w:themeColor="accent1" w:themeShade="BF"/>
      <w:sz w:val="28"/>
      <w:szCs w:val="28"/>
      <w:lang w:eastAsia="it-IT"/>
    </w:rPr>
  </w:style>
  <w:style w:type="paragraph" w:styleId="Sommario2">
    <w:name w:val="toc 2"/>
    <w:basedOn w:val="Normale"/>
    <w:next w:val="Normale"/>
    <w:autoRedefine/>
    <w:uiPriority w:val="39"/>
    <w:unhideWhenUsed/>
    <w:rsid w:val="00936D05"/>
    <w:pPr>
      <w:spacing w:after="0"/>
      <w:ind w:left="220"/>
    </w:pPr>
    <w:rPr>
      <w:rFonts w:asciiTheme="minorHAnsi" w:hAnsiTheme="minorHAnsi"/>
      <w:b/>
    </w:rPr>
  </w:style>
  <w:style w:type="paragraph" w:styleId="Sommario1">
    <w:name w:val="toc 1"/>
    <w:basedOn w:val="Normale"/>
    <w:next w:val="Normale"/>
    <w:autoRedefine/>
    <w:uiPriority w:val="39"/>
    <w:unhideWhenUsed/>
    <w:rsid w:val="00936D05"/>
    <w:pPr>
      <w:spacing w:before="120" w:after="0"/>
    </w:pPr>
    <w:rPr>
      <w:rFonts w:asciiTheme="minorHAnsi" w:hAnsiTheme="minorHAnsi"/>
      <w:b/>
      <w:sz w:val="24"/>
      <w:szCs w:val="24"/>
    </w:rPr>
  </w:style>
  <w:style w:type="character" w:styleId="Collegamentoipertestuale">
    <w:name w:val="Hyperlink"/>
    <w:basedOn w:val="Carpredefinitoparagrafo"/>
    <w:uiPriority w:val="99"/>
    <w:unhideWhenUsed/>
    <w:rsid w:val="00936D05"/>
    <w:rPr>
      <w:color w:val="0000FF" w:themeColor="hyperlink"/>
      <w:u w:val="single"/>
    </w:rPr>
  </w:style>
  <w:style w:type="paragraph" w:styleId="Testofumetto">
    <w:name w:val="Balloon Text"/>
    <w:basedOn w:val="Normale"/>
    <w:link w:val="TestofumettoCarattere"/>
    <w:uiPriority w:val="99"/>
    <w:semiHidden/>
    <w:unhideWhenUsed/>
    <w:rsid w:val="00936D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05"/>
    <w:rPr>
      <w:rFonts w:ascii="Tahoma" w:eastAsia="Calibri" w:hAnsi="Tahoma" w:cs="Tahoma"/>
      <w:sz w:val="16"/>
      <w:szCs w:val="16"/>
      <w:lang w:eastAsia="en-US"/>
    </w:rPr>
  </w:style>
  <w:style w:type="paragraph" w:styleId="Pidipagina">
    <w:name w:val="footer"/>
    <w:basedOn w:val="Normale"/>
    <w:link w:val="PidipaginaCarattere"/>
    <w:uiPriority w:val="99"/>
    <w:unhideWhenUsed/>
    <w:rsid w:val="00936D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D05"/>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05"/>
    <w:rPr>
      <w:rFonts w:ascii="Calibri" w:eastAsia="Calibri" w:hAnsi="Calibri" w:cs="Times New Roman"/>
      <w:lang w:eastAsia="en-US"/>
    </w:rPr>
  </w:style>
  <w:style w:type="paragraph" w:styleId="Titolo1">
    <w:name w:val="heading 1"/>
    <w:basedOn w:val="Normale"/>
    <w:next w:val="Normale"/>
    <w:link w:val="Titolo1Carattere"/>
    <w:uiPriority w:val="9"/>
    <w:qFormat/>
    <w:rsid w:val="00936D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36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D0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36D05"/>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uiPriority w:val="34"/>
    <w:qFormat/>
    <w:rsid w:val="00936D05"/>
    <w:pPr>
      <w:ind w:left="720"/>
      <w:contextualSpacing/>
    </w:pPr>
  </w:style>
  <w:style w:type="paragraph" w:styleId="Intestazione">
    <w:name w:val="header"/>
    <w:basedOn w:val="Normale"/>
    <w:link w:val="IntestazioneCarattere"/>
    <w:unhideWhenUsed/>
    <w:rsid w:val="00936D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6D05"/>
    <w:rPr>
      <w:rFonts w:ascii="Calibri" w:eastAsia="Calibri" w:hAnsi="Calibri" w:cs="Times New Roman"/>
      <w:lang w:eastAsia="en-US"/>
    </w:rPr>
  </w:style>
  <w:style w:type="paragraph" w:customStyle="1" w:styleId="TitoloDocumento">
    <w:name w:val="Titolo Documento"/>
    <w:basedOn w:val="Normale"/>
    <w:rsid w:val="00936D05"/>
    <w:pPr>
      <w:spacing w:after="0" w:line="240" w:lineRule="auto"/>
      <w:jc w:val="center"/>
    </w:pPr>
    <w:rPr>
      <w:rFonts w:ascii="Times New Roman" w:eastAsia="Times New Roman" w:hAnsi="Times New Roman"/>
      <w:b/>
      <w:bCs/>
      <w:sz w:val="52"/>
      <w:szCs w:val="20"/>
      <w:lang w:eastAsia="it-IT"/>
    </w:rPr>
  </w:style>
  <w:style w:type="paragraph" w:customStyle="1" w:styleId="Default">
    <w:name w:val="Default"/>
    <w:rsid w:val="00936D05"/>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Titolosommario">
    <w:name w:val="TOC Heading"/>
    <w:basedOn w:val="Titolo1"/>
    <w:next w:val="Normale"/>
    <w:uiPriority w:val="39"/>
    <w:unhideWhenUsed/>
    <w:qFormat/>
    <w:rsid w:val="00936D05"/>
    <w:pPr>
      <w:outlineLvl w:val="9"/>
    </w:pPr>
    <w:rPr>
      <w:color w:val="365F91" w:themeColor="accent1" w:themeShade="BF"/>
      <w:sz w:val="28"/>
      <w:szCs w:val="28"/>
      <w:lang w:eastAsia="it-IT"/>
    </w:rPr>
  </w:style>
  <w:style w:type="paragraph" w:styleId="Sommario2">
    <w:name w:val="toc 2"/>
    <w:basedOn w:val="Normale"/>
    <w:next w:val="Normale"/>
    <w:autoRedefine/>
    <w:uiPriority w:val="39"/>
    <w:unhideWhenUsed/>
    <w:rsid w:val="00936D05"/>
    <w:pPr>
      <w:spacing w:after="0"/>
      <w:ind w:left="220"/>
    </w:pPr>
    <w:rPr>
      <w:rFonts w:asciiTheme="minorHAnsi" w:hAnsiTheme="minorHAnsi"/>
      <w:b/>
    </w:rPr>
  </w:style>
  <w:style w:type="paragraph" w:styleId="Sommario1">
    <w:name w:val="toc 1"/>
    <w:basedOn w:val="Normale"/>
    <w:next w:val="Normale"/>
    <w:autoRedefine/>
    <w:uiPriority w:val="39"/>
    <w:unhideWhenUsed/>
    <w:rsid w:val="00936D05"/>
    <w:pPr>
      <w:spacing w:before="120" w:after="0"/>
    </w:pPr>
    <w:rPr>
      <w:rFonts w:asciiTheme="minorHAnsi" w:hAnsiTheme="minorHAnsi"/>
      <w:b/>
      <w:sz w:val="24"/>
      <w:szCs w:val="24"/>
    </w:rPr>
  </w:style>
  <w:style w:type="character" w:styleId="Collegamentoipertestuale">
    <w:name w:val="Hyperlink"/>
    <w:basedOn w:val="Carpredefinitoparagrafo"/>
    <w:uiPriority w:val="99"/>
    <w:unhideWhenUsed/>
    <w:rsid w:val="00936D05"/>
    <w:rPr>
      <w:color w:val="0000FF" w:themeColor="hyperlink"/>
      <w:u w:val="single"/>
    </w:rPr>
  </w:style>
  <w:style w:type="paragraph" w:styleId="Testofumetto">
    <w:name w:val="Balloon Text"/>
    <w:basedOn w:val="Normale"/>
    <w:link w:val="TestofumettoCarattere"/>
    <w:uiPriority w:val="99"/>
    <w:semiHidden/>
    <w:unhideWhenUsed/>
    <w:rsid w:val="00936D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05"/>
    <w:rPr>
      <w:rFonts w:ascii="Tahoma" w:eastAsia="Calibri" w:hAnsi="Tahoma" w:cs="Tahoma"/>
      <w:sz w:val="16"/>
      <w:szCs w:val="16"/>
      <w:lang w:eastAsia="en-US"/>
    </w:rPr>
  </w:style>
  <w:style w:type="paragraph" w:styleId="Pidipagina">
    <w:name w:val="footer"/>
    <w:basedOn w:val="Normale"/>
    <w:link w:val="PidipaginaCarattere"/>
    <w:uiPriority w:val="99"/>
    <w:unhideWhenUsed/>
    <w:rsid w:val="00936D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D0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1714</Words>
  <Characters>9775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6</cp:revision>
  <cp:lastPrinted>2018-02-04T23:37:00Z</cp:lastPrinted>
  <dcterms:created xsi:type="dcterms:W3CDTF">2019-01-31T11:44:00Z</dcterms:created>
  <dcterms:modified xsi:type="dcterms:W3CDTF">2019-01-31T14:15:00Z</dcterms:modified>
</cp:coreProperties>
</file>